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65E42" w14:textId="54C152C4" w:rsidR="00EF4B25" w:rsidRPr="004A550E" w:rsidRDefault="003429EC" w:rsidP="008853FC">
      <w:pPr>
        <w:spacing w:after="0" w:line="240" w:lineRule="auto"/>
        <w:jc w:val="both"/>
        <w:rPr>
          <w:rFonts w:asciiTheme="minorHAnsi" w:hAnsiTheme="minorHAnsi" w:cstheme="minorHAnsi"/>
          <w:b/>
          <w:szCs w:val="24"/>
        </w:rPr>
      </w:pPr>
      <w:r w:rsidRPr="004A550E">
        <w:rPr>
          <w:rFonts w:asciiTheme="minorHAnsi" w:hAnsiTheme="minorHAnsi" w:cstheme="minorHAnsi"/>
          <w:noProof/>
          <w:szCs w:val="24"/>
        </w:rPr>
        <w:drawing>
          <wp:inline distT="0" distB="0" distL="0" distR="0" wp14:anchorId="276A4FD7" wp14:editId="6486DAAA">
            <wp:extent cx="5851525" cy="1131887"/>
            <wp:effectExtent l="0" t="0" r="0" b="0"/>
            <wp:docPr id="5" name="Image 4" descr="8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888.ti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1525" cy="1131887"/>
                    </a:xfrm>
                    <a:prstGeom prst="rect">
                      <a:avLst/>
                    </a:prstGeom>
                  </pic:spPr>
                </pic:pic>
              </a:graphicData>
            </a:graphic>
          </wp:inline>
        </w:drawing>
      </w:r>
    </w:p>
    <w:p w14:paraId="3EF42958" w14:textId="0B1CF518" w:rsidR="0038792C" w:rsidRPr="004A550E" w:rsidRDefault="00000000" w:rsidP="008853FC">
      <w:pPr>
        <w:spacing w:after="0" w:line="240" w:lineRule="auto"/>
        <w:jc w:val="both"/>
        <w:rPr>
          <w:rFonts w:asciiTheme="minorHAnsi" w:hAnsiTheme="minorHAnsi" w:cstheme="minorHAnsi"/>
          <w:b/>
          <w:szCs w:val="24"/>
        </w:rPr>
      </w:pPr>
      <w:r>
        <w:rPr>
          <w:rFonts w:asciiTheme="minorHAnsi" w:hAnsiTheme="minorHAnsi" w:cstheme="minorHAnsi"/>
          <w:b/>
          <w:szCs w:val="24"/>
        </w:rPr>
        <w:pict w14:anchorId="70F348D9">
          <v:rect id="_x0000_i1025" style="width:0;height:1.5pt" o:hralign="center" o:hrstd="t" o:hr="t" fillcolor="#a0a0a0" stroked="f"/>
        </w:pict>
      </w:r>
    </w:p>
    <w:p w14:paraId="3E58E613" w14:textId="77777777" w:rsidR="00BB4276" w:rsidRPr="004A550E" w:rsidRDefault="00BB4276" w:rsidP="008853FC">
      <w:pPr>
        <w:spacing w:after="0" w:line="240" w:lineRule="auto"/>
        <w:jc w:val="both"/>
        <w:rPr>
          <w:rFonts w:asciiTheme="minorHAnsi" w:hAnsiTheme="minorHAnsi" w:cstheme="minorHAnsi"/>
          <w:b/>
          <w:szCs w:val="24"/>
        </w:rPr>
      </w:pPr>
    </w:p>
    <w:p w14:paraId="37E2E990" w14:textId="2C58DE4C" w:rsidR="0038792C" w:rsidRPr="004A550E" w:rsidRDefault="0038792C" w:rsidP="008853FC">
      <w:pPr>
        <w:spacing w:after="0" w:line="240" w:lineRule="auto"/>
        <w:jc w:val="both"/>
        <w:rPr>
          <w:rFonts w:asciiTheme="minorHAnsi" w:hAnsiTheme="minorHAnsi" w:cstheme="minorHAnsi"/>
          <w:b/>
          <w:szCs w:val="24"/>
        </w:rPr>
      </w:pPr>
    </w:p>
    <w:p w14:paraId="172715ED" w14:textId="5080E0C7" w:rsidR="0038792C" w:rsidRPr="004A550E" w:rsidRDefault="0038792C" w:rsidP="008853FC">
      <w:pPr>
        <w:spacing w:after="0" w:line="240" w:lineRule="auto"/>
        <w:jc w:val="both"/>
        <w:rPr>
          <w:rFonts w:asciiTheme="minorHAnsi" w:hAnsiTheme="minorHAnsi" w:cstheme="minorHAnsi"/>
          <w:b/>
          <w:szCs w:val="24"/>
        </w:rPr>
      </w:pPr>
    </w:p>
    <w:p w14:paraId="5180EC0E" w14:textId="0538478F" w:rsidR="0038792C" w:rsidRPr="004A550E" w:rsidRDefault="0038792C" w:rsidP="008853FC">
      <w:pPr>
        <w:spacing w:after="0" w:line="240" w:lineRule="auto"/>
        <w:jc w:val="both"/>
        <w:rPr>
          <w:rFonts w:asciiTheme="minorHAnsi" w:hAnsiTheme="minorHAnsi" w:cstheme="minorHAnsi"/>
          <w:b/>
          <w:szCs w:val="24"/>
        </w:rPr>
      </w:pPr>
    </w:p>
    <w:p w14:paraId="59ECAF73" w14:textId="0F810B09" w:rsidR="0038792C" w:rsidRPr="004A550E" w:rsidRDefault="0038792C" w:rsidP="008853FC">
      <w:pPr>
        <w:spacing w:after="0" w:line="240" w:lineRule="auto"/>
        <w:jc w:val="both"/>
        <w:rPr>
          <w:rFonts w:asciiTheme="minorHAnsi" w:hAnsiTheme="minorHAnsi" w:cstheme="minorHAnsi"/>
          <w:b/>
          <w:szCs w:val="24"/>
        </w:rPr>
      </w:pPr>
    </w:p>
    <w:p w14:paraId="571027D4" w14:textId="77777777" w:rsidR="0014166A" w:rsidRPr="00AD7263" w:rsidRDefault="0014166A" w:rsidP="0014166A">
      <w:pPr>
        <w:pStyle w:val="Style1"/>
        <w:rPr>
          <w:rFonts w:cstheme="minorHAnsi"/>
          <w:color w:val="002060"/>
          <w:sz w:val="36"/>
          <w:szCs w:val="36"/>
        </w:rPr>
      </w:pPr>
      <w:r w:rsidRPr="00AD7263">
        <w:rPr>
          <w:rFonts w:cstheme="minorHAnsi"/>
          <w:color w:val="002060"/>
          <w:sz w:val="36"/>
          <w:szCs w:val="36"/>
        </w:rPr>
        <w:t xml:space="preserve">TERMES DE REFERENCE </w:t>
      </w:r>
    </w:p>
    <w:p w14:paraId="07431A1C" w14:textId="1982DD52" w:rsidR="00F9054F" w:rsidRPr="00AD7263" w:rsidRDefault="005A7168" w:rsidP="00F9054F">
      <w:pPr>
        <w:pStyle w:val="Style1"/>
        <w:rPr>
          <w:rFonts w:cstheme="minorHAnsi"/>
          <w:iCs/>
          <w:color w:val="002060"/>
          <w:sz w:val="36"/>
          <w:szCs w:val="36"/>
        </w:rPr>
      </w:pPr>
      <w:bookmarkStart w:id="0" w:name="_Hlk131424802"/>
      <w:r w:rsidRPr="00AD7263">
        <w:rPr>
          <w:rFonts w:eastAsia="Times New Roman" w:cstheme="minorHAnsi"/>
          <w:color w:val="233A69"/>
          <w:sz w:val="36"/>
          <w:szCs w:val="36"/>
        </w:rPr>
        <w:t>Evaluation finale du programme d’appui à une éducation de qualité en Algérie dans le sillage des objectifs du développement durable</w:t>
      </w:r>
    </w:p>
    <w:bookmarkEnd w:id="0"/>
    <w:p w14:paraId="06112714" w14:textId="07775670" w:rsidR="0014166A" w:rsidRPr="004A550E" w:rsidRDefault="0014166A" w:rsidP="0014166A">
      <w:pPr>
        <w:pStyle w:val="Style1"/>
        <w:rPr>
          <w:rFonts w:cstheme="minorHAnsi"/>
          <w:i/>
          <w:kern w:val="2"/>
          <w:sz w:val="24"/>
          <w:szCs w:val="24"/>
        </w:rPr>
      </w:pPr>
    </w:p>
    <w:p w14:paraId="5B14D712" w14:textId="77777777" w:rsidR="0014166A" w:rsidRPr="004A550E" w:rsidRDefault="0014166A" w:rsidP="0014166A">
      <w:pPr>
        <w:pStyle w:val="Style1"/>
        <w:rPr>
          <w:rFonts w:cstheme="minorHAnsi"/>
          <w:sz w:val="24"/>
          <w:szCs w:val="24"/>
        </w:rPr>
      </w:pPr>
    </w:p>
    <w:p w14:paraId="11331CCA" w14:textId="77777777" w:rsidR="0014166A" w:rsidRPr="004A550E" w:rsidRDefault="0014166A" w:rsidP="0014166A">
      <w:pPr>
        <w:pStyle w:val="Style1"/>
        <w:rPr>
          <w:rFonts w:cstheme="minorHAnsi"/>
          <w:sz w:val="24"/>
          <w:szCs w:val="24"/>
        </w:rPr>
      </w:pPr>
    </w:p>
    <w:p w14:paraId="558EC331" w14:textId="77777777" w:rsidR="00502FEE" w:rsidRPr="004A550E" w:rsidRDefault="00502FEE" w:rsidP="008853FC">
      <w:pPr>
        <w:spacing w:after="0" w:line="240" w:lineRule="auto"/>
        <w:jc w:val="both"/>
        <w:rPr>
          <w:rFonts w:asciiTheme="minorHAnsi" w:hAnsiTheme="minorHAnsi" w:cstheme="minorHAnsi"/>
          <w:b/>
          <w:szCs w:val="24"/>
        </w:rPr>
      </w:pPr>
    </w:p>
    <w:p w14:paraId="60E2FFA6" w14:textId="77777777" w:rsidR="00502FEE" w:rsidRPr="004A550E" w:rsidRDefault="00502FEE" w:rsidP="008853FC">
      <w:pPr>
        <w:spacing w:after="0" w:line="240" w:lineRule="auto"/>
        <w:jc w:val="both"/>
        <w:rPr>
          <w:rFonts w:asciiTheme="minorHAnsi" w:hAnsiTheme="minorHAnsi" w:cstheme="minorHAnsi"/>
          <w:b/>
          <w:szCs w:val="24"/>
        </w:rPr>
      </w:pPr>
    </w:p>
    <w:p w14:paraId="7AD1C6C2" w14:textId="77777777" w:rsidR="00250D60" w:rsidRPr="004A550E" w:rsidRDefault="00250D60" w:rsidP="008853FC">
      <w:pPr>
        <w:spacing w:after="0" w:line="240" w:lineRule="auto"/>
        <w:jc w:val="both"/>
        <w:rPr>
          <w:rFonts w:asciiTheme="minorHAnsi" w:hAnsiTheme="minorHAnsi" w:cstheme="minorHAnsi"/>
          <w:b/>
          <w:szCs w:val="24"/>
        </w:rPr>
      </w:pPr>
    </w:p>
    <w:p w14:paraId="5CC2EE8B" w14:textId="77777777" w:rsidR="00250D60" w:rsidRPr="004A550E" w:rsidRDefault="00250D60" w:rsidP="008853FC">
      <w:pPr>
        <w:spacing w:after="0" w:line="240" w:lineRule="auto"/>
        <w:jc w:val="both"/>
        <w:rPr>
          <w:rFonts w:asciiTheme="minorHAnsi" w:hAnsiTheme="minorHAnsi" w:cstheme="minorHAnsi"/>
          <w:b/>
          <w:szCs w:val="24"/>
        </w:rPr>
      </w:pPr>
    </w:p>
    <w:p w14:paraId="4CCE97A8" w14:textId="77777777" w:rsidR="00502FEE" w:rsidRPr="004A550E" w:rsidRDefault="00502FEE" w:rsidP="008853FC">
      <w:pPr>
        <w:spacing w:after="0" w:line="240" w:lineRule="auto"/>
        <w:jc w:val="both"/>
        <w:rPr>
          <w:rFonts w:asciiTheme="minorHAnsi" w:hAnsiTheme="minorHAnsi" w:cstheme="minorHAnsi"/>
          <w:b/>
          <w:szCs w:val="24"/>
        </w:rPr>
      </w:pPr>
    </w:p>
    <w:p w14:paraId="34CEC044" w14:textId="77777777" w:rsidR="005A7168" w:rsidRPr="004A550E" w:rsidRDefault="005A7168" w:rsidP="008853FC">
      <w:pPr>
        <w:spacing w:after="0" w:line="240" w:lineRule="auto"/>
        <w:jc w:val="both"/>
        <w:rPr>
          <w:rFonts w:asciiTheme="minorHAnsi" w:hAnsiTheme="minorHAnsi" w:cstheme="minorHAnsi"/>
          <w:b/>
          <w:szCs w:val="24"/>
        </w:rPr>
      </w:pPr>
    </w:p>
    <w:p w14:paraId="3839465C" w14:textId="77777777" w:rsidR="005A7168" w:rsidRPr="004A550E" w:rsidRDefault="005A7168" w:rsidP="008853FC">
      <w:pPr>
        <w:spacing w:after="0" w:line="240" w:lineRule="auto"/>
        <w:jc w:val="both"/>
        <w:rPr>
          <w:rFonts w:asciiTheme="minorHAnsi" w:hAnsiTheme="minorHAnsi" w:cstheme="minorHAnsi"/>
          <w:b/>
          <w:szCs w:val="24"/>
        </w:rPr>
      </w:pPr>
    </w:p>
    <w:p w14:paraId="0CA52B28" w14:textId="77777777" w:rsidR="005A7168" w:rsidRPr="004A550E" w:rsidRDefault="005A7168" w:rsidP="008853FC">
      <w:pPr>
        <w:spacing w:after="0" w:line="240" w:lineRule="auto"/>
        <w:jc w:val="both"/>
        <w:rPr>
          <w:rFonts w:asciiTheme="minorHAnsi" w:hAnsiTheme="minorHAnsi" w:cstheme="minorHAnsi"/>
          <w:b/>
          <w:szCs w:val="24"/>
        </w:rPr>
      </w:pPr>
    </w:p>
    <w:p w14:paraId="2CB13461" w14:textId="77777777" w:rsidR="005A7168" w:rsidRPr="004A550E" w:rsidRDefault="005A7168" w:rsidP="008853FC">
      <w:pPr>
        <w:spacing w:after="0" w:line="240" w:lineRule="auto"/>
        <w:jc w:val="both"/>
        <w:rPr>
          <w:rFonts w:asciiTheme="minorHAnsi" w:hAnsiTheme="minorHAnsi" w:cstheme="minorHAnsi"/>
          <w:b/>
          <w:szCs w:val="24"/>
        </w:rPr>
      </w:pPr>
    </w:p>
    <w:p w14:paraId="14043542" w14:textId="77777777" w:rsidR="00B928C4" w:rsidRPr="004A550E" w:rsidRDefault="00B928C4" w:rsidP="008853FC">
      <w:pPr>
        <w:spacing w:after="0" w:line="240" w:lineRule="auto"/>
        <w:jc w:val="both"/>
        <w:rPr>
          <w:rFonts w:asciiTheme="minorHAnsi" w:hAnsiTheme="minorHAnsi" w:cstheme="minorHAnsi"/>
          <w:b/>
          <w:szCs w:val="24"/>
        </w:rPr>
      </w:pPr>
    </w:p>
    <w:p w14:paraId="3D8AE6F0" w14:textId="77777777" w:rsidR="00502FEE" w:rsidRPr="004A550E" w:rsidRDefault="00502FEE" w:rsidP="008853FC">
      <w:pPr>
        <w:spacing w:after="0" w:line="240" w:lineRule="auto"/>
        <w:jc w:val="both"/>
        <w:rPr>
          <w:rFonts w:asciiTheme="minorHAnsi" w:hAnsiTheme="minorHAnsi" w:cstheme="minorHAnsi"/>
          <w:b/>
          <w:szCs w:val="24"/>
        </w:rPr>
      </w:pPr>
    </w:p>
    <w:p w14:paraId="70769EF5" w14:textId="77777777" w:rsidR="008F37E3" w:rsidRPr="004A550E" w:rsidRDefault="008F37E3" w:rsidP="008853FC">
      <w:pPr>
        <w:spacing w:after="0" w:line="240" w:lineRule="auto"/>
        <w:jc w:val="both"/>
        <w:rPr>
          <w:rFonts w:asciiTheme="minorHAnsi" w:hAnsiTheme="minorHAnsi" w:cstheme="minorHAnsi"/>
          <w:b/>
          <w:szCs w:val="24"/>
        </w:rPr>
      </w:pPr>
    </w:p>
    <w:p w14:paraId="1ECB8F5E" w14:textId="77777777" w:rsidR="008F37E3" w:rsidRPr="004A550E" w:rsidRDefault="008F37E3" w:rsidP="008853FC">
      <w:pPr>
        <w:spacing w:after="0" w:line="240" w:lineRule="auto"/>
        <w:jc w:val="both"/>
        <w:rPr>
          <w:rFonts w:asciiTheme="minorHAnsi" w:hAnsiTheme="minorHAnsi" w:cstheme="minorHAnsi"/>
          <w:b/>
          <w:szCs w:val="24"/>
        </w:rPr>
      </w:pPr>
    </w:p>
    <w:p w14:paraId="14CA5716" w14:textId="77777777" w:rsidR="00502FEE" w:rsidRPr="004A550E" w:rsidRDefault="00502FEE" w:rsidP="008853FC">
      <w:pPr>
        <w:spacing w:after="0" w:line="240" w:lineRule="auto"/>
        <w:jc w:val="both"/>
        <w:rPr>
          <w:rFonts w:asciiTheme="minorHAnsi" w:hAnsiTheme="minorHAnsi" w:cstheme="minorHAnsi"/>
          <w:b/>
          <w:szCs w:val="24"/>
        </w:rPr>
      </w:pPr>
    </w:p>
    <w:p w14:paraId="5D034CCE" w14:textId="77777777" w:rsidR="003429EC" w:rsidRPr="004A550E" w:rsidRDefault="003429EC" w:rsidP="008853FC">
      <w:pPr>
        <w:spacing w:after="0" w:line="240" w:lineRule="auto"/>
        <w:jc w:val="both"/>
        <w:rPr>
          <w:rFonts w:asciiTheme="minorHAnsi" w:hAnsiTheme="minorHAnsi" w:cstheme="minorHAnsi"/>
          <w:b/>
          <w:szCs w:val="24"/>
        </w:rPr>
      </w:pPr>
    </w:p>
    <w:p w14:paraId="35C0378F" w14:textId="77777777" w:rsidR="003429EC" w:rsidRDefault="003429EC" w:rsidP="008853FC">
      <w:pPr>
        <w:spacing w:after="0" w:line="240" w:lineRule="auto"/>
        <w:jc w:val="both"/>
        <w:rPr>
          <w:rFonts w:asciiTheme="minorHAnsi" w:hAnsiTheme="minorHAnsi" w:cstheme="minorHAnsi"/>
          <w:b/>
          <w:szCs w:val="24"/>
        </w:rPr>
      </w:pPr>
    </w:p>
    <w:p w14:paraId="138BD048" w14:textId="77777777" w:rsidR="00AD7263" w:rsidRDefault="00AD7263" w:rsidP="008853FC">
      <w:pPr>
        <w:spacing w:after="0" w:line="240" w:lineRule="auto"/>
        <w:jc w:val="both"/>
        <w:rPr>
          <w:rFonts w:asciiTheme="minorHAnsi" w:hAnsiTheme="minorHAnsi" w:cstheme="minorHAnsi"/>
          <w:b/>
          <w:szCs w:val="24"/>
        </w:rPr>
      </w:pPr>
    </w:p>
    <w:p w14:paraId="30B1701A" w14:textId="77777777" w:rsidR="00AD7263" w:rsidRDefault="00AD7263" w:rsidP="008853FC">
      <w:pPr>
        <w:spacing w:after="0" w:line="240" w:lineRule="auto"/>
        <w:jc w:val="both"/>
        <w:rPr>
          <w:rFonts w:asciiTheme="minorHAnsi" w:hAnsiTheme="minorHAnsi" w:cstheme="minorHAnsi"/>
          <w:b/>
          <w:szCs w:val="24"/>
        </w:rPr>
      </w:pPr>
    </w:p>
    <w:p w14:paraId="54891622" w14:textId="724C5113" w:rsidR="00AD7263" w:rsidRDefault="00AD7263">
      <w:pPr>
        <w:rPr>
          <w:rFonts w:asciiTheme="minorHAnsi" w:hAnsiTheme="minorHAnsi" w:cstheme="minorHAnsi"/>
          <w:b/>
          <w:szCs w:val="24"/>
        </w:rPr>
      </w:pPr>
      <w:r>
        <w:rPr>
          <w:rFonts w:asciiTheme="minorHAnsi" w:hAnsiTheme="minorHAnsi" w:cstheme="minorHAnsi"/>
          <w:b/>
          <w:szCs w:val="24"/>
        </w:rPr>
        <w:br w:type="page"/>
      </w:r>
    </w:p>
    <w:p w14:paraId="5E6CB401" w14:textId="77777777" w:rsidR="003429EC" w:rsidRPr="00DC4944" w:rsidRDefault="003429EC" w:rsidP="00DC4944">
      <w:pPr>
        <w:jc w:val="center"/>
        <w:rPr>
          <w:rFonts w:asciiTheme="minorHAnsi" w:hAnsiTheme="minorHAnsi" w:cstheme="minorHAnsi"/>
          <w:b/>
          <w:bCs/>
          <w:u w:val="single"/>
        </w:rPr>
      </w:pPr>
      <w:bookmarkStart w:id="1" w:name="_Toc101792163"/>
      <w:bookmarkStart w:id="2" w:name="_Toc178604016"/>
      <w:r w:rsidRPr="00DC4944">
        <w:rPr>
          <w:rFonts w:asciiTheme="minorHAnsi" w:hAnsiTheme="minorHAnsi" w:cstheme="minorHAnsi"/>
          <w:b/>
          <w:bCs/>
          <w:u w:val="single"/>
        </w:rPr>
        <w:lastRenderedPageBreak/>
        <w:t>Table des matières</w:t>
      </w:r>
      <w:bookmarkEnd w:id="1"/>
      <w:bookmarkEnd w:id="2"/>
    </w:p>
    <w:p w14:paraId="0B428327" w14:textId="77777777" w:rsidR="003429EC" w:rsidRPr="004A550E" w:rsidRDefault="003429EC" w:rsidP="003429EC">
      <w:pPr>
        <w:spacing w:before="120" w:after="120" w:line="360" w:lineRule="auto"/>
        <w:rPr>
          <w:rFonts w:asciiTheme="minorHAnsi" w:hAnsiTheme="minorHAnsi" w:cstheme="minorHAnsi"/>
          <w:b/>
          <w:bCs/>
          <w:caps/>
          <w:noProof/>
          <w:szCs w:val="24"/>
        </w:rPr>
      </w:pPr>
    </w:p>
    <w:p w14:paraId="30AFD028" w14:textId="00FF32F9" w:rsidR="00B65805" w:rsidRDefault="003429EC">
      <w:pPr>
        <w:pStyle w:val="TM1"/>
        <w:tabs>
          <w:tab w:val="left" w:pos="720"/>
          <w:tab w:val="right" w:leader="dot" w:pos="9205"/>
        </w:tabs>
        <w:rPr>
          <w:rFonts w:eastAsiaTheme="minorEastAsia" w:cstheme="minorBidi"/>
          <w:b w:val="0"/>
          <w:bCs w:val="0"/>
          <w:kern w:val="2"/>
          <w:lang w:eastAsia="fr-FR"/>
          <w14:ligatures w14:val="standardContextual"/>
        </w:rPr>
      </w:pPr>
      <w:r w:rsidRPr="004A550E">
        <w:rPr>
          <w:b w:val="0"/>
          <w:bCs w:val="0"/>
          <w:i/>
          <w:iCs/>
        </w:rPr>
        <w:fldChar w:fldCharType="begin"/>
      </w:r>
      <w:r w:rsidRPr="004A550E">
        <w:rPr>
          <w:b w:val="0"/>
          <w:bCs w:val="0"/>
        </w:rPr>
        <w:instrText xml:space="preserve"> TOC \h \z \t "RST Niv2;2;RST Niv1;1;RST Niv3;3" </w:instrText>
      </w:r>
      <w:r w:rsidRPr="004A550E">
        <w:rPr>
          <w:b w:val="0"/>
          <w:bCs w:val="0"/>
          <w:i/>
          <w:iCs/>
        </w:rPr>
        <w:fldChar w:fldCharType="separate"/>
      </w:r>
      <w:hyperlink w:anchor="_Toc180126255" w:history="1">
        <w:r w:rsidR="00B65805" w:rsidRPr="00DE31E5">
          <w:rPr>
            <w:rStyle w:val="Lienhypertexte"/>
          </w:rPr>
          <w:t>1.</w:t>
        </w:r>
        <w:r w:rsidR="00B65805">
          <w:rPr>
            <w:rFonts w:eastAsiaTheme="minorEastAsia" w:cstheme="minorBidi"/>
            <w:b w:val="0"/>
            <w:bCs w:val="0"/>
            <w:kern w:val="2"/>
            <w:lang w:eastAsia="fr-FR"/>
            <w14:ligatures w14:val="standardContextual"/>
          </w:rPr>
          <w:tab/>
        </w:r>
        <w:r w:rsidR="00B65805" w:rsidRPr="00DE31E5">
          <w:rPr>
            <w:rStyle w:val="Lienhypertexte"/>
          </w:rPr>
          <w:t>Contexte</w:t>
        </w:r>
        <w:r w:rsidR="00B65805">
          <w:rPr>
            <w:webHidden/>
          </w:rPr>
          <w:tab/>
        </w:r>
        <w:r w:rsidR="00B65805">
          <w:rPr>
            <w:webHidden/>
          </w:rPr>
          <w:fldChar w:fldCharType="begin"/>
        </w:r>
        <w:r w:rsidR="00B65805">
          <w:rPr>
            <w:webHidden/>
          </w:rPr>
          <w:instrText xml:space="preserve"> PAGEREF _Toc180126255 \h </w:instrText>
        </w:r>
        <w:r w:rsidR="00B65805">
          <w:rPr>
            <w:webHidden/>
          </w:rPr>
        </w:r>
        <w:r w:rsidR="00B65805">
          <w:rPr>
            <w:webHidden/>
          </w:rPr>
          <w:fldChar w:fldCharType="separate"/>
        </w:r>
        <w:r w:rsidR="00B65805">
          <w:rPr>
            <w:webHidden/>
          </w:rPr>
          <w:t>4</w:t>
        </w:r>
        <w:r w:rsidR="00B65805">
          <w:rPr>
            <w:webHidden/>
          </w:rPr>
          <w:fldChar w:fldCharType="end"/>
        </w:r>
      </w:hyperlink>
    </w:p>
    <w:p w14:paraId="63D14B4C" w14:textId="64FE9629" w:rsidR="00B65805" w:rsidRDefault="00000000">
      <w:pPr>
        <w:pStyle w:val="TM2"/>
        <w:tabs>
          <w:tab w:val="left" w:pos="720"/>
        </w:tabs>
        <w:rPr>
          <w:rFonts w:eastAsiaTheme="minorEastAsia" w:cstheme="minorBidi"/>
          <w:b w:val="0"/>
          <w:bCs w:val="0"/>
          <w:kern w:val="2"/>
          <w:lang w:eastAsia="fr-FR"/>
          <w14:ligatures w14:val="standardContextual"/>
        </w:rPr>
      </w:pPr>
      <w:hyperlink w:anchor="_Toc180126256" w:history="1">
        <w:r w:rsidR="00B65805" w:rsidRPr="00DE31E5">
          <w:rPr>
            <w:rStyle w:val="Lienhypertexte"/>
          </w:rPr>
          <w:t>1.1.</w:t>
        </w:r>
        <w:r w:rsidR="00B65805">
          <w:rPr>
            <w:rFonts w:eastAsiaTheme="minorEastAsia" w:cstheme="minorBidi"/>
            <w:b w:val="0"/>
            <w:bCs w:val="0"/>
            <w:kern w:val="2"/>
            <w:lang w:eastAsia="fr-FR"/>
            <w14:ligatures w14:val="standardContextual"/>
          </w:rPr>
          <w:tab/>
        </w:r>
        <w:r w:rsidR="00B65805" w:rsidRPr="00DE31E5">
          <w:rPr>
            <w:rStyle w:val="Lienhypertexte"/>
          </w:rPr>
          <w:t>Cadre stratégique global</w:t>
        </w:r>
        <w:r w:rsidR="00B65805">
          <w:rPr>
            <w:webHidden/>
          </w:rPr>
          <w:tab/>
        </w:r>
        <w:r w:rsidR="00B65805">
          <w:rPr>
            <w:webHidden/>
          </w:rPr>
          <w:fldChar w:fldCharType="begin"/>
        </w:r>
        <w:r w:rsidR="00B65805">
          <w:rPr>
            <w:webHidden/>
          </w:rPr>
          <w:instrText xml:space="preserve"> PAGEREF _Toc180126256 \h </w:instrText>
        </w:r>
        <w:r w:rsidR="00B65805">
          <w:rPr>
            <w:webHidden/>
          </w:rPr>
        </w:r>
        <w:r w:rsidR="00B65805">
          <w:rPr>
            <w:webHidden/>
          </w:rPr>
          <w:fldChar w:fldCharType="separate"/>
        </w:r>
        <w:r w:rsidR="00B65805">
          <w:rPr>
            <w:webHidden/>
          </w:rPr>
          <w:t>4</w:t>
        </w:r>
        <w:r w:rsidR="00B65805">
          <w:rPr>
            <w:webHidden/>
          </w:rPr>
          <w:fldChar w:fldCharType="end"/>
        </w:r>
      </w:hyperlink>
    </w:p>
    <w:p w14:paraId="6F42885C" w14:textId="6B221403" w:rsidR="00B65805" w:rsidRDefault="00000000">
      <w:pPr>
        <w:pStyle w:val="TM2"/>
        <w:tabs>
          <w:tab w:val="left" w:pos="720"/>
        </w:tabs>
        <w:rPr>
          <w:rFonts w:eastAsiaTheme="minorEastAsia" w:cstheme="minorBidi"/>
          <w:b w:val="0"/>
          <w:bCs w:val="0"/>
          <w:kern w:val="2"/>
          <w:lang w:eastAsia="fr-FR"/>
          <w14:ligatures w14:val="standardContextual"/>
        </w:rPr>
      </w:pPr>
      <w:hyperlink w:anchor="_Toc180126257" w:history="1">
        <w:r w:rsidR="00B65805" w:rsidRPr="00DE31E5">
          <w:rPr>
            <w:rStyle w:val="Lienhypertexte"/>
          </w:rPr>
          <w:t>1.2.</w:t>
        </w:r>
        <w:r w:rsidR="00B65805">
          <w:rPr>
            <w:rFonts w:eastAsiaTheme="minorEastAsia" w:cstheme="minorBidi"/>
            <w:b w:val="0"/>
            <w:bCs w:val="0"/>
            <w:kern w:val="2"/>
            <w:lang w:eastAsia="fr-FR"/>
            <w14:ligatures w14:val="standardContextual"/>
          </w:rPr>
          <w:tab/>
        </w:r>
        <w:r w:rsidR="00B65805" w:rsidRPr="00DE31E5">
          <w:rPr>
            <w:rStyle w:val="Lienhypertexte"/>
          </w:rPr>
          <w:t>Contribution du Programme aux Objectifs de Développement Durable</w:t>
        </w:r>
        <w:r w:rsidR="00B65805">
          <w:rPr>
            <w:webHidden/>
          </w:rPr>
          <w:tab/>
        </w:r>
        <w:r w:rsidR="00B65805">
          <w:rPr>
            <w:webHidden/>
          </w:rPr>
          <w:fldChar w:fldCharType="begin"/>
        </w:r>
        <w:r w:rsidR="00B65805">
          <w:rPr>
            <w:webHidden/>
          </w:rPr>
          <w:instrText xml:space="preserve"> PAGEREF _Toc180126257 \h </w:instrText>
        </w:r>
        <w:r w:rsidR="00B65805">
          <w:rPr>
            <w:webHidden/>
          </w:rPr>
        </w:r>
        <w:r w:rsidR="00B65805">
          <w:rPr>
            <w:webHidden/>
          </w:rPr>
          <w:fldChar w:fldCharType="separate"/>
        </w:r>
        <w:r w:rsidR="00B65805">
          <w:rPr>
            <w:webHidden/>
          </w:rPr>
          <w:t>4</w:t>
        </w:r>
        <w:r w:rsidR="00B65805">
          <w:rPr>
            <w:webHidden/>
          </w:rPr>
          <w:fldChar w:fldCharType="end"/>
        </w:r>
      </w:hyperlink>
    </w:p>
    <w:p w14:paraId="667624E2" w14:textId="73DD45F0" w:rsidR="00B65805" w:rsidRDefault="00000000">
      <w:pPr>
        <w:pStyle w:val="TM1"/>
        <w:tabs>
          <w:tab w:val="left" w:pos="720"/>
          <w:tab w:val="right" w:leader="dot" w:pos="9205"/>
        </w:tabs>
        <w:rPr>
          <w:rFonts w:eastAsiaTheme="minorEastAsia" w:cstheme="minorBidi"/>
          <w:b w:val="0"/>
          <w:bCs w:val="0"/>
          <w:kern w:val="2"/>
          <w:lang w:eastAsia="fr-FR"/>
          <w14:ligatures w14:val="standardContextual"/>
        </w:rPr>
      </w:pPr>
      <w:hyperlink w:anchor="_Toc180126258" w:history="1">
        <w:r w:rsidR="00B65805" w:rsidRPr="00DE31E5">
          <w:rPr>
            <w:rStyle w:val="Lienhypertexte"/>
          </w:rPr>
          <w:t>2.</w:t>
        </w:r>
        <w:r w:rsidR="00B65805">
          <w:rPr>
            <w:rFonts w:eastAsiaTheme="minorEastAsia" w:cstheme="minorBidi"/>
            <w:b w:val="0"/>
            <w:bCs w:val="0"/>
            <w:kern w:val="2"/>
            <w:lang w:eastAsia="fr-FR"/>
            <w14:ligatures w14:val="standardContextual"/>
          </w:rPr>
          <w:tab/>
        </w:r>
        <w:r w:rsidR="00B65805" w:rsidRPr="00DE31E5">
          <w:rPr>
            <w:rStyle w:val="Lienhypertexte"/>
          </w:rPr>
          <w:t>Résumé du Programme d’appui à la qualité de l’éducation en Algérie</w:t>
        </w:r>
        <w:r w:rsidR="00B65805">
          <w:rPr>
            <w:webHidden/>
          </w:rPr>
          <w:tab/>
        </w:r>
        <w:r w:rsidR="00B65805">
          <w:rPr>
            <w:webHidden/>
          </w:rPr>
          <w:fldChar w:fldCharType="begin"/>
        </w:r>
        <w:r w:rsidR="00B65805">
          <w:rPr>
            <w:webHidden/>
          </w:rPr>
          <w:instrText xml:space="preserve"> PAGEREF _Toc180126258 \h </w:instrText>
        </w:r>
        <w:r w:rsidR="00B65805">
          <w:rPr>
            <w:webHidden/>
          </w:rPr>
        </w:r>
        <w:r w:rsidR="00B65805">
          <w:rPr>
            <w:webHidden/>
          </w:rPr>
          <w:fldChar w:fldCharType="separate"/>
        </w:r>
        <w:r w:rsidR="00B65805">
          <w:rPr>
            <w:webHidden/>
          </w:rPr>
          <w:t>5</w:t>
        </w:r>
        <w:r w:rsidR="00B65805">
          <w:rPr>
            <w:webHidden/>
          </w:rPr>
          <w:fldChar w:fldCharType="end"/>
        </w:r>
      </w:hyperlink>
    </w:p>
    <w:p w14:paraId="5D71EEDB" w14:textId="445093CA" w:rsidR="00B65805" w:rsidRDefault="00000000">
      <w:pPr>
        <w:pStyle w:val="TM2"/>
        <w:tabs>
          <w:tab w:val="left" w:pos="720"/>
        </w:tabs>
        <w:rPr>
          <w:rFonts w:eastAsiaTheme="minorEastAsia" w:cstheme="minorBidi"/>
          <w:b w:val="0"/>
          <w:bCs w:val="0"/>
          <w:kern w:val="2"/>
          <w:lang w:eastAsia="fr-FR"/>
          <w14:ligatures w14:val="standardContextual"/>
        </w:rPr>
      </w:pPr>
      <w:hyperlink w:anchor="_Toc180126259" w:history="1">
        <w:r w:rsidR="00B65805" w:rsidRPr="00DE31E5">
          <w:rPr>
            <w:rStyle w:val="Lienhypertexte"/>
          </w:rPr>
          <w:t>2.1.</w:t>
        </w:r>
        <w:r w:rsidR="00B65805">
          <w:rPr>
            <w:rFonts w:eastAsiaTheme="minorEastAsia" w:cstheme="minorBidi"/>
            <w:b w:val="0"/>
            <w:bCs w:val="0"/>
            <w:kern w:val="2"/>
            <w:lang w:eastAsia="fr-FR"/>
            <w14:ligatures w14:val="standardContextual"/>
          </w:rPr>
          <w:tab/>
        </w:r>
        <w:r w:rsidR="00B65805" w:rsidRPr="00DE31E5">
          <w:rPr>
            <w:rStyle w:val="Lienhypertexte"/>
          </w:rPr>
          <w:t>Objectifs du projet</w:t>
        </w:r>
        <w:r w:rsidR="00B65805">
          <w:rPr>
            <w:webHidden/>
          </w:rPr>
          <w:tab/>
        </w:r>
        <w:r w:rsidR="00B65805">
          <w:rPr>
            <w:webHidden/>
          </w:rPr>
          <w:fldChar w:fldCharType="begin"/>
        </w:r>
        <w:r w:rsidR="00B65805">
          <w:rPr>
            <w:webHidden/>
          </w:rPr>
          <w:instrText xml:space="preserve"> PAGEREF _Toc180126259 \h </w:instrText>
        </w:r>
        <w:r w:rsidR="00B65805">
          <w:rPr>
            <w:webHidden/>
          </w:rPr>
        </w:r>
        <w:r w:rsidR="00B65805">
          <w:rPr>
            <w:webHidden/>
          </w:rPr>
          <w:fldChar w:fldCharType="separate"/>
        </w:r>
        <w:r w:rsidR="00B65805">
          <w:rPr>
            <w:webHidden/>
          </w:rPr>
          <w:t>5</w:t>
        </w:r>
        <w:r w:rsidR="00B65805">
          <w:rPr>
            <w:webHidden/>
          </w:rPr>
          <w:fldChar w:fldCharType="end"/>
        </w:r>
      </w:hyperlink>
    </w:p>
    <w:p w14:paraId="76E531F4" w14:textId="727A9E3F" w:rsidR="00B65805" w:rsidRDefault="00000000">
      <w:pPr>
        <w:pStyle w:val="TM2"/>
        <w:tabs>
          <w:tab w:val="left" w:pos="720"/>
        </w:tabs>
        <w:rPr>
          <w:rFonts w:eastAsiaTheme="minorEastAsia" w:cstheme="minorBidi"/>
          <w:b w:val="0"/>
          <w:bCs w:val="0"/>
          <w:kern w:val="2"/>
          <w:lang w:eastAsia="fr-FR"/>
          <w14:ligatures w14:val="standardContextual"/>
        </w:rPr>
      </w:pPr>
      <w:hyperlink w:anchor="_Toc180126260" w:history="1">
        <w:r w:rsidR="00B65805" w:rsidRPr="00DE31E5">
          <w:rPr>
            <w:rStyle w:val="Lienhypertexte"/>
          </w:rPr>
          <w:t>2.2.</w:t>
        </w:r>
        <w:r w:rsidR="00B65805">
          <w:rPr>
            <w:rFonts w:eastAsiaTheme="minorEastAsia" w:cstheme="minorBidi"/>
            <w:b w:val="0"/>
            <w:bCs w:val="0"/>
            <w:kern w:val="2"/>
            <w:lang w:eastAsia="fr-FR"/>
            <w14:ligatures w14:val="standardContextual"/>
          </w:rPr>
          <w:tab/>
        </w:r>
        <w:r w:rsidR="00B65805" w:rsidRPr="00DE31E5">
          <w:rPr>
            <w:rStyle w:val="Lienhypertexte"/>
          </w:rPr>
          <w:t>Public cible</w:t>
        </w:r>
        <w:r w:rsidR="00B65805">
          <w:rPr>
            <w:webHidden/>
          </w:rPr>
          <w:tab/>
        </w:r>
        <w:r w:rsidR="00B65805">
          <w:rPr>
            <w:webHidden/>
          </w:rPr>
          <w:fldChar w:fldCharType="begin"/>
        </w:r>
        <w:r w:rsidR="00B65805">
          <w:rPr>
            <w:webHidden/>
          </w:rPr>
          <w:instrText xml:space="preserve"> PAGEREF _Toc180126260 \h </w:instrText>
        </w:r>
        <w:r w:rsidR="00B65805">
          <w:rPr>
            <w:webHidden/>
          </w:rPr>
        </w:r>
        <w:r w:rsidR="00B65805">
          <w:rPr>
            <w:webHidden/>
          </w:rPr>
          <w:fldChar w:fldCharType="separate"/>
        </w:r>
        <w:r w:rsidR="00B65805">
          <w:rPr>
            <w:webHidden/>
          </w:rPr>
          <w:t>6</w:t>
        </w:r>
        <w:r w:rsidR="00B65805">
          <w:rPr>
            <w:webHidden/>
          </w:rPr>
          <w:fldChar w:fldCharType="end"/>
        </w:r>
      </w:hyperlink>
    </w:p>
    <w:p w14:paraId="51BA5B25" w14:textId="001B1403" w:rsidR="00B65805" w:rsidRDefault="00000000">
      <w:pPr>
        <w:pStyle w:val="TM2"/>
        <w:tabs>
          <w:tab w:val="left" w:pos="720"/>
        </w:tabs>
        <w:rPr>
          <w:rFonts w:eastAsiaTheme="minorEastAsia" w:cstheme="minorBidi"/>
          <w:b w:val="0"/>
          <w:bCs w:val="0"/>
          <w:kern w:val="2"/>
          <w:lang w:eastAsia="fr-FR"/>
          <w14:ligatures w14:val="standardContextual"/>
        </w:rPr>
      </w:pPr>
      <w:hyperlink w:anchor="_Toc180126261" w:history="1">
        <w:r w:rsidR="00B65805" w:rsidRPr="00DE31E5">
          <w:rPr>
            <w:rStyle w:val="Lienhypertexte"/>
          </w:rPr>
          <w:t>2.3.</w:t>
        </w:r>
        <w:r w:rsidR="00B65805">
          <w:rPr>
            <w:rFonts w:eastAsiaTheme="minorEastAsia" w:cstheme="minorBidi"/>
            <w:b w:val="0"/>
            <w:bCs w:val="0"/>
            <w:kern w:val="2"/>
            <w:lang w:eastAsia="fr-FR"/>
            <w14:ligatures w14:val="standardContextual"/>
          </w:rPr>
          <w:tab/>
        </w:r>
        <w:r w:rsidR="00B65805" w:rsidRPr="00DE31E5">
          <w:rPr>
            <w:rStyle w:val="Lienhypertexte"/>
          </w:rPr>
          <w:t>Synergie des résultats et théorie du changement</w:t>
        </w:r>
        <w:r w:rsidR="00B65805">
          <w:rPr>
            <w:webHidden/>
          </w:rPr>
          <w:tab/>
        </w:r>
        <w:r w:rsidR="00B65805">
          <w:rPr>
            <w:webHidden/>
          </w:rPr>
          <w:fldChar w:fldCharType="begin"/>
        </w:r>
        <w:r w:rsidR="00B65805">
          <w:rPr>
            <w:webHidden/>
          </w:rPr>
          <w:instrText xml:space="preserve"> PAGEREF _Toc180126261 \h </w:instrText>
        </w:r>
        <w:r w:rsidR="00B65805">
          <w:rPr>
            <w:webHidden/>
          </w:rPr>
        </w:r>
        <w:r w:rsidR="00B65805">
          <w:rPr>
            <w:webHidden/>
          </w:rPr>
          <w:fldChar w:fldCharType="separate"/>
        </w:r>
        <w:r w:rsidR="00B65805">
          <w:rPr>
            <w:webHidden/>
          </w:rPr>
          <w:t>7</w:t>
        </w:r>
        <w:r w:rsidR="00B65805">
          <w:rPr>
            <w:webHidden/>
          </w:rPr>
          <w:fldChar w:fldCharType="end"/>
        </w:r>
      </w:hyperlink>
    </w:p>
    <w:p w14:paraId="75477DDE" w14:textId="0C035674" w:rsidR="00B65805" w:rsidRDefault="00000000">
      <w:pPr>
        <w:pStyle w:val="TM1"/>
        <w:tabs>
          <w:tab w:val="right" w:leader="dot" w:pos="9205"/>
        </w:tabs>
        <w:rPr>
          <w:rFonts w:eastAsiaTheme="minorEastAsia" w:cstheme="minorBidi"/>
          <w:b w:val="0"/>
          <w:bCs w:val="0"/>
          <w:kern w:val="2"/>
          <w:lang w:eastAsia="fr-FR"/>
          <w14:ligatures w14:val="standardContextual"/>
        </w:rPr>
      </w:pPr>
      <w:hyperlink w:anchor="_Toc180126262" w:history="1">
        <w:r w:rsidR="00B65805" w:rsidRPr="00DE31E5">
          <w:rPr>
            <w:rStyle w:val="Lienhypertexte"/>
          </w:rPr>
          <w:t>3. Objectifs de l’évaluation finale</w:t>
        </w:r>
        <w:r w:rsidR="00B65805">
          <w:rPr>
            <w:webHidden/>
          </w:rPr>
          <w:tab/>
        </w:r>
        <w:r w:rsidR="00B65805">
          <w:rPr>
            <w:webHidden/>
          </w:rPr>
          <w:fldChar w:fldCharType="begin"/>
        </w:r>
        <w:r w:rsidR="00B65805">
          <w:rPr>
            <w:webHidden/>
          </w:rPr>
          <w:instrText xml:space="preserve"> PAGEREF _Toc180126262 \h </w:instrText>
        </w:r>
        <w:r w:rsidR="00B65805">
          <w:rPr>
            <w:webHidden/>
          </w:rPr>
        </w:r>
        <w:r w:rsidR="00B65805">
          <w:rPr>
            <w:webHidden/>
          </w:rPr>
          <w:fldChar w:fldCharType="separate"/>
        </w:r>
        <w:r w:rsidR="00B65805">
          <w:rPr>
            <w:webHidden/>
          </w:rPr>
          <w:t>9</w:t>
        </w:r>
        <w:r w:rsidR="00B65805">
          <w:rPr>
            <w:webHidden/>
          </w:rPr>
          <w:fldChar w:fldCharType="end"/>
        </w:r>
      </w:hyperlink>
    </w:p>
    <w:p w14:paraId="52B4AF46" w14:textId="115F17AE" w:rsidR="00B65805" w:rsidRDefault="00000000">
      <w:pPr>
        <w:pStyle w:val="TM2"/>
        <w:rPr>
          <w:rFonts w:eastAsiaTheme="minorEastAsia" w:cstheme="minorBidi"/>
          <w:b w:val="0"/>
          <w:bCs w:val="0"/>
          <w:kern w:val="2"/>
          <w:lang w:eastAsia="fr-FR"/>
          <w14:ligatures w14:val="standardContextual"/>
        </w:rPr>
      </w:pPr>
      <w:hyperlink w:anchor="_Toc180126263" w:history="1">
        <w:r w:rsidR="00B65805" w:rsidRPr="00DE31E5">
          <w:rPr>
            <w:rStyle w:val="Lienhypertexte"/>
          </w:rPr>
          <w:t>3.1. Objectif global de l’évaluation</w:t>
        </w:r>
        <w:r w:rsidR="00B65805">
          <w:rPr>
            <w:webHidden/>
          </w:rPr>
          <w:tab/>
        </w:r>
        <w:r w:rsidR="00B65805">
          <w:rPr>
            <w:webHidden/>
          </w:rPr>
          <w:fldChar w:fldCharType="begin"/>
        </w:r>
        <w:r w:rsidR="00B65805">
          <w:rPr>
            <w:webHidden/>
          </w:rPr>
          <w:instrText xml:space="preserve"> PAGEREF _Toc180126263 \h </w:instrText>
        </w:r>
        <w:r w:rsidR="00B65805">
          <w:rPr>
            <w:webHidden/>
          </w:rPr>
        </w:r>
        <w:r w:rsidR="00B65805">
          <w:rPr>
            <w:webHidden/>
          </w:rPr>
          <w:fldChar w:fldCharType="separate"/>
        </w:r>
        <w:r w:rsidR="00B65805">
          <w:rPr>
            <w:webHidden/>
          </w:rPr>
          <w:t>9</w:t>
        </w:r>
        <w:r w:rsidR="00B65805">
          <w:rPr>
            <w:webHidden/>
          </w:rPr>
          <w:fldChar w:fldCharType="end"/>
        </w:r>
      </w:hyperlink>
    </w:p>
    <w:p w14:paraId="78B4F38F" w14:textId="3A72E917" w:rsidR="00B65805" w:rsidRDefault="00000000">
      <w:pPr>
        <w:pStyle w:val="TM2"/>
        <w:rPr>
          <w:rFonts w:eastAsiaTheme="minorEastAsia" w:cstheme="minorBidi"/>
          <w:b w:val="0"/>
          <w:bCs w:val="0"/>
          <w:kern w:val="2"/>
          <w:lang w:eastAsia="fr-FR"/>
          <w14:ligatures w14:val="standardContextual"/>
        </w:rPr>
      </w:pPr>
      <w:hyperlink w:anchor="_Toc180126264" w:history="1">
        <w:r w:rsidR="00B65805" w:rsidRPr="00DE31E5">
          <w:rPr>
            <w:rStyle w:val="Lienhypertexte"/>
          </w:rPr>
          <w:t>3.2. Objectifs spécifiques</w:t>
        </w:r>
        <w:r w:rsidR="00B65805">
          <w:rPr>
            <w:webHidden/>
          </w:rPr>
          <w:tab/>
        </w:r>
        <w:r w:rsidR="00B65805">
          <w:rPr>
            <w:webHidden/>
          </w:rPr>
          <w:fldChar w:fldCharType="begin"/>
        </w:r>
        <w:r w:rsidR="00B65805">
          <w:rPr>
            <w:webHidden/>
          </w:rPr>
          <w:instrText xml:space="preserve"> PAGEREF _Toc180126264 \h </w:instrText>
        </w:r>
        <w:r w:rsidR="00B65805">
          <w:rPr>
            <w:webHidden/>
          </w:rPr>
        </w:r>
        <w:r w:rsidR="00B65805">
          <w:rPr>
            <w:webHidden/>
          </w:rPr>
          <w:fldChar w:fldCharType="separate"/>
        </w:r>
        <w:r w:rsidR="00B65805">
          <w:rPr>
            <w:webHidden/>
          </w:rPr>
          <w:t>10</w:t>
        </w:r>
        <w:r w:rsidR="00B65805">
          <w:rPr>
            <w:webHidden/>
          </w:rPr>
          <w:fldChar w:fldCharType="end"/>
        </w:r>
      </w:hyperlink>
    </w:p>
    <w:p w14:paraId="50F09AB3" w14:textId="1B645F40" w:rsidR="00B65805" w:rsidRDefault="00000000">
      <w:pPr>
        <w:pStyle w:val="TM2"/>
        <w:rPr>
          <w:rFonts w:eastAsiaTheme="minorEastAsia" w:cstheme="minorBidi"/>
          <w:b w:val="0"/>
          <w:bCs w:val="0"/>
          <w:kern w:val="2"/>
          <w:lang w:eastAsia="fr-FR"/>
          <w14:ligatures w14:val="standardContextual"/>
        </w:rPr>
      </w:pPr>
      <w:hyperlink w:anchor="_Toc180126265" w:history="1">
        <w:r w:rsidR="00B65805" w:rsidRPr="00DE31E5">
          <w:rPr>
            <w:rStyle w:val="Lienhypertexte"/>
          </w:rPr>
          <w:t>3.3. Critères et questions de l’évaluation</w:t>
        </w:r>
        <w:r w:rsidR="00B65805">
          <w:rPr>
            <w:webHidden/>
          </w:rPr>
          <w:tab/>
        </w:r>
        <w:r w:rsidR="00B65805">
          <w:rPr>
            <w:webHidden/>
          </w:rPr>
          <w:fldChar w:fldCharType="begin"/>
        </w:r>
        <w:r w:rsidR="00B65805">
          <w:rPr>
            <w:webHidden/>
          </w:rPr>
          <w:instrText xml:space="preserve"> PAGEREF _Toc180126265 \h </w:instrText>
        </w:r>
        <w:r w:rsidR="00B65805">
          <w:rPr>
            <w:webHidden/>
          </w:rPr>
        </w:r>
        <w:r w:rsidR="00B65805">
          <w:rPr>
            <w:webHidden/>
          </w:rPr>
          <w:fldChar w:fldCharType="separate"/>
        </w:r>
        <w:r w:rsidR="00B65805">
          <w:rPr>
            <w:webHidden/>
          </w:rPr>
          <w:t>10</w:t>
        </w:r>
        <w:r w:rsidR="00B65805">
          <w:rPr>
            <w:webHidden/>
          </w:rPr>
          <w:fldChar w:fldCharType="end"/>
        </w:r>
      </w:hyperlink>
    </w:p>
    <w:p w14:paraId="396BB8A4" w14:textId="69A7298F" w:rsidR="00B65805" w:rsidRDefault="00000000">
      <w:pPr>
        <w:pStyle w:val="TM1"/>
        <w:tabs>
          <w:tab w:val="right" w:leader="dot" w:pos="9205"/>
        </w:tabs>
        <w:rPr>
          <w:rFonts w:eastAsiaTheme="minorEastAsia" w:cstheme="minorBidi"/>
          <w:b w:val="0"/>
          <w:bCs w:val="0"/>
          <w:kern w:val="2"/>
          <w:lang w:eastAsia="fr-FR"/>
          <w14:ligatures w14:val="standardContextual"/>
        </w:rPr>
      </w:pPr>
      <w:hyperlink w:anchor="_Toc180126266" w:history="1">
        <w:r w:rsidR="00B65805" w:rsidRPr="00DE31E5">
          <w:rPr>
            <w:rStyle w:val="Lienhypertexte"/>
          </w:rPr>
          <w:t>4. Déroulement, méthodologie, durée et livrables de l’évaluation</w:t>
        </w:r>
        <w:r w:rsidR="00B65805">
          <w:rPr>
            <w:webHidden/>
          </w:rPr>
          <w:tab/>
        </w:r>
        <w:r w:rsidR="00B65805">
          <w:rPr>
            <w:webHidden/>
          </w:rPr>
          <w:fldChar w:fldCharType="begin"/>
        </w:r>
        <w:r w:rsidR="00B65805">
          <w:rPr>
            <w:webHidden/>
          </w:rPr>
          <w:instrText xml:space="preserve"> PAGEREF _Toc180126266 \h </w:instrText>
        </w:r>
        <w:r w:rsidR="00B65805">
          <w:rPr>
            <w:webHidden/>
          </w:rPr>
        </w:r>
        <w:r w:rsidR="00B65805">
          <w:rPr>
            <w:webHidden/>
          </w:rPr>
          <w:fldChar w:fldCharType="separate"/>
        </w:r>
        <w:r w:rsidR="00B65805">
          <w:rPr>
            <w:webHidden/>
          </w:rPr>
          <w:t>12</w:t>
        </w:r>
        <w:r w:rsidR="00B65805">
          <w:rPr>
            <w:webHidden/>
          </w:rPr>
          <w:fldChar w:fldCharType="end"/>
        </w:r>
      </w:hyperlink>
    </w:p>
    <w:p w14:paraId="74974FD4" w14:textId="63194599" w:rsidR="00B65805" w:rsidRDefault="00000000">
      <w:pPr>
        <w:pStyle w:val="TM2"/>
        <w:rPr>
          <w:rFonts w:eastAsiaTheme="minorEastAsia" w:cstheme="minorBidi"/>
          <w:b w:val="0"/>
          <w:bCs w:val="0"/>
          <w:kern w:val="2"/>
          <w:lang w:eastAsia="fr-FR"/>
          <w14:ligatures w14:val="standardContextual"/>
        </w:rPr>
      </w:pPr>
      <w:hyperlink w:anchor="_Toc180126267" w:history="1">
        <w:r w:rsidR="00B65805" w:rsidRPr="00DE31E5">
          <w:rPr>
            <w:rStyle w:val="Lienhypertexte"/>
          </w:rPr>
          <w:t>4.1. Déroulement et méthodologie de l’étude</w:t>
        </w:r>
        <w:r w:rsidR="00B65805">
          <w:rPr>
            <w:webHidden/>
          </w:rPr>
          <w:tab/>
        </w:r>
        <w:r w:rsidR="00B65805">
          <w:rPr>
            <w:webHidden/>
          </w:rPr>
          <w:fldChar w:fldCharType="begin"/>
        </w:r>
        <w:r w:rsidR="00B65805">
          <w:rPr>
            <w:webHidden/>
          </w:rPr>
          <w:instrText xml:space="preserve"> PAGEREF _Toc180126267 \h </w:instrText>
        </w:r>
        <w:r w:rsidR="00B65805">
          <w:rPr>
            <w:webHidden/>
          </w:rPr>
        </w:r>
        <w:r w:rsidR="00B65805">
          <w:rPr>
            <w:webHidden/>
          </w:rPr>
          <w:fldChar w:fldCharType="separate"/>
        </w:r>
        <w:r w:rsidR="00B65805">
          <w:rPr>
            <w:webHidden/>
          </w:rPr>
          <w:t>12</w:t>
        </w:r>
        <w:r w:rsidR="00B65805">
          <w:rPr>
            <w:webHidden/>
          </w:rPr>
          <w:fldChar w:fldCharType="end"/>
        </w:r>
      </w:hyperlink>
    </w:p>
    <w:p w14:paraId="6BDE7990" w14:textId="7EBDDD2D" w:rsidR="00B65805" w:rsidRDefault="00000000">
      <w:pPr>
        <w:pStyle w:val="TM3"/>
        <w:tabs>
          <w:tab w:val="left" w:pos="720"/>
        </w:tabs>
        <w:rPr>
          <w:rFonts w:eastAsiaTheme="minorEastAsia" w:cstheme="minorBidi"/>
          <w:b w:val="0"/>
          <w:bCs w:val="0"/>
          <w:kern w:val="2"/>
          <w:szCs w:val="24"/>
          <w:lang w:eastAsia="fr-FR"/>
          <w14:ligatures w14:val="standardContextual"/>
        </w:rPr>
      </w:pPr>
      <w:hyperlink w:anchor="_Toc180126268" w:history="1">
        <w:r w:rsidR="00B65805" w:rsidRPr="00DE31E5">
          <w:rPr>
            <w:rStyle w:val="Lienhypertexte"/>
          </w:rPr>
          <w:t>A.</w:t>
        </w:r>
        <w:r w:rsidR="00B65805">
          <w:rPr>
            <w:rFonts w:eastAsiaTheme="minorEastAsia" w:cstheme="minorBidi"/>
            <w:b w:val="0"/>
            <w:bCs w:val="0"/>
            <w:kern w:val="2"/>
            <w:szCs w:val="24"/>
            <w:lang w:eastAsia="fr-FR"/>
            <w14:ligatures w14:val="standardContextual"/>
          </w:rPr>
          <w:tab/>
        </w:r>
        <w:r w:rsidR="00B65805" w:rsidRPr="00DE31E5">
          <w:rPr>
            <w:rStyle w:val="Lienhypertexte"/>
          </w:rPr>
          <w:t>Élaboration du rapport initial de l’évaluation :</w:t>
        </w:r>
        <w:r w:rsidR="00B65805">
          <w:rPr>
            <w:webHidden/>
          </w:rPr>
          <w:tab/>
        </w:r>
        <w:r w:rsidR="00B65805">
          <w:rPr>
            <w:webHidden/>
          </w:rPr>
          <w:fldChar w:fldCharType="begin"/>
        </w:r>
        <w:r w:rsidR="00B65805">
          <w:rPr>
            <w:webHidden/>
          </w:rPr>
          <w:instrText xml:space="preserve"> PAGEREF _Toc180126268 \h </w:instrText>
        </w:r>
        <w:r w:rsidR="00B65805">
          <w:rPr>
            <w:webHidden/>
          </w:rPr>
        </w:r>
        <w:r w:rsidR="00B65805">
          <w:rPr>
            <w:webHidden/>
          </w:rPr>
          <w:fldChar w:fldCharType="separate"/>
        </w:r>
        <w:r w:rsidR="00B65805">
          <w:rPr>
            <w:webHidden/>
          </w:rPr>
          <w:t>13</w:t>
        </w:r>
        <w:r w:rsidR="00B65805">
          <w:rPr>
            <w:webHidden/>
          </w:rPr>
          <w:fldChar w:fldCharType="end"/>
        </w:r>
      </w:hyperlink>
    </w:p>
    <w:p w14:paraId="50EA8BC3" w14:textId="23592C09" w:rsidR="00B65805" w:rsidRDefault="00000000">
      <w:pPr>
        <w:pStyle w:val="TM3"/>
        <w:tabs>
          <w:tab w:val="left" w:pos="720"/>
        </w:tabs>
        <w:rPr>
          <w:rFonts w:eastAsiaTheme="minorEastAsia" w:cstheme="minorBidi"/>
          <w:b w:val="0"/>
          <w:bCs w:val="0"/>
          <w:kern w:val="2"/>
          <w:szCs w:val="24"/>
          <w:lang w:eastAsia="fr-FR"/>
          <w14:ligatures w14:val="standardContextual"/>
        </w:rPr>
      </w:pPr>
      <w:hyperlink w:anchor="_Toc180126269" w:history="1">
        <w:r w:rsidR="00B65805" w:rsidRPr="00DE31E5">
          <w:rPr>
            <w:rStyle w:val="Lienhypertexte"/>
          </w:rPr>
          <w:t>B.</w:t>
        </w:r>
        <w:r w:rsidR="00B65805">
          <w:rPr>
            <w:rFonts w:eastAsiaTheme="minorEastAsia" w:cstheme="minorBidi"/>
            <w:b w:val="0"/>
            <w:bCs w:val="0"/>
            <w:kern w:val="2"/>
            <w:szCs w:val="24"/>
            <w:lang w:eastAsia="fr-FR"/>
            <w14:ligatures w14:val="standardContextual"/>
          </w:rPr>
          <w:tab/>
        </w:r>
        <w:r w:rsidR="00B65805" w:rsidRPr="00DE31E5">
          <w:rPr>
            <w:rStyle w:val="Lienhypertexte"/>
          </w:rPr>
          <w:t>Réalisation de l’évaluation à distance, sur le terrain, collecte des données et élaboration du rapport préliminaire</w:t>
        </w:r>
        <w:r w:rsidR="00B65805">
          <w:rPr>
            <w:webHidden/>
          </w:rPr>
          <w:tab/>
        </w:r>
        <w:r w:rsidR="00B65805">
          <w:rPr>
            <w:webHidden/>
          </w:rPr>
          <w:fldChar w:fldCharType="begin"/>
        </w:r>
        <w:r w:rsidR="00B65805">
          <w:rPr>
            <w:webHidden/>
          </w:rPr>
          <w:instrText xml:space="preserve"> PAGEREF _Toc180126269 \h </w:instrText>
        </w:r>
        <w:r w:rsidR="00B65805">
          <w:rPr>
            <w:webHidden/>
          </w:rPr>
        </w:r>
        <w:r w:rsidR="00B65805">
          <w:rPr>
            <w:webHidden/>
          </w:rPr>
          <w:fldChar w:fldCharType="separate"/>
        </w:r>
        <w:r w:rsidR="00B65805">
          <w:rPr>
            <w:webHidden/>
          </w:rPr>
          <w:t>14</w:t>
        </w:r>
        <w:r w:rsidR="00B65805">
          <w:rPr>
            <w:webHidden/>
          </w:rPr>
          <w:fldChar w:fldCharType="end"/>
        </w:r>
      </w:hyperlink>
    </w:p>
    <w:p w14:paraId="51009AD2" w14:textId="617EE6D7" w:rsidR="00B65805" w:rsidRDefault="00000000">
      <w:pPr>
        <w:pStyle w:val="TM3"/>
        <w:tabs>
          <w:tab w:val="left" w:pos="960"/>
        </w:tabs>
        <w:rPr>
          <w:rFonts w:eastAsiaTheme="minorEastAsia" w:cstheme="minorBidi"/>
          <w:b w:val="0"/>
          <w:bCs w:val="0"/>
          <w:kern w:val="2"/>
          <w:szCs w:val="24"/>
          <w:lang w:eastAsia="fr-FR"/>
          <w14:ligatures w14:val="standardContextual"/>
        </w:rPr>
      </w:pPr>
      <w:hyperlink w:anchor="_Toc180126270" w:history="1">
        <w:r w:rsidR="00B65805" w:rsidRPr="00DE31E5">
          <w:rPr>
            <w:rStyle w:val="Lienhypertexte"/>
          </w:rPr>
          <w:t>C.</w:t>
        </w:r>
        <w:r w:rsidR="00B65805">
          <w:rPr>
            <w:rFonts w:eastAsiaTheme="minorEastAsia" w:cstheme="minorBidi"/>
            <w:b w:val="0"/>
            <w:bCs w:val="0"/>
            <w:kern w:val="2"/>
            <w:szCs w:val="24"/>
            <w:lang w:eastAsia="fr-FR"/>
            <w14:ligatures w14:val="standardContextual"/>
          </w:rPr>
          <w:tab/>
        </w:r>
        <w:r w:rsidR="00B65805" w:rsidRPr="00DE31E5">
          <w:rPr>
            <w:rStyle w:val="Lienhypertexte"/>
          </w:rPr>
          <w:t>Rapport final et résumé de l’évaluation</w:t>
        </w:r>
        <w:r w:rsidR="00B65805">
          <w:rPr>
            <w:webHidden/>
          </w:rPr>
          <w:tab/>
        </w:r>
        <w:r w:rsidR="00B65805">
          <w:rPr>
            <w:webHidden/>
          </w:rPr>
          <w:fldChar w:fldCharType="begin"/>
        </w:r>
        <w:r w:rsidR="00B65805">
          <w:rPr>
            <w:webHidden/>
          </w:rPr>
          <w:instrText xml:space="preserve"> PAGEREF _Toc180126270 \h </w:instrText>
        </w:r>
        <w:r w:rsidR="00B65805">
          <w:rPr>
            <w:webHidden/>
          </w:rPr>
        </w:r>
        <w:r w:rsidR="00B65805">
          <w:rPr>
            <w:webHidden/>
          </w:rPr>
          <w:fldChar w:fldCharType="separate"/>
        </w:r>
        <w:r w:rsidR="00B65805">
          <w:rPr>
            <w:webHidden/>
          </w:rPr>
          <w:t>15</w:t>
        </w:r>
        <w:r w:rsidR="00B65805">
          <w:rPr>
            <w:webHidden/>
          </w:rPr>
          <w:fldChar w:fldCharType="end"/>
        </w:r>
      </w:hyperlink>
    </w:p>
    <w:p w14:paraId="1F40421B" w14:textId="2ED875BC" w:rsidR="00B65805" w:rsidRDefault="00000000">
      <w:pPr>
        <w:pStyle w:val="TM3"/>
        <w:tabs>
          <w:tab w:val="left" w:pos="960"/>
        </w:tabs>
        <w:rPr>
          <w:rFonts w:eastAsiaTheme="minorEastAsia" w:cstheme="minorBidi"/>
          <w:b w:val="0"/>
          <w:bCs w:val="0"/>
          <w:kern w:val="2"/>
          <w:szCs w:val="24"/>
          <w:lang w:eastAsia="fr-FR"/>
          <w14:ligatures w14:val="standardContextual"/>
        </w:rPr>
      </w:pPr>
      <w:hyperlink w:anchor="_Toc180126271" w:history="1">
        <w:r w:rsidR="00B65805" w:rsidRPr="00DE31E5">
          <w:rPr>
            <w:rStyle w:val="Lienhypertexte"/>
          </w:rPr>
          <w:t>D.</w:t>
        </w:r>
        <w:r w:rsidR="00B65805">
          <w:rPr>
            <w:rFonts w:eastAsiaTheme="minorEastAsia" w:cstheme="minorBidi"/>
            <w:b w:val="0"/>
            <w:bCs w:val="0"/>
            <w:kern w:val="2"/>
            <w:szCs w:val="24"/>
            <w:lang w:eastAsia="fr-FR"/>
            <w14:ligatures w14:val="standardContextual"/>
          </w:rPr>
          <w:tab/>
        </w:r>
        <w:r w:rsidR="00B65805" w:rsidRPr="00DE31E5">
          <w:rPr>
            <w:rStyle w:val="Lienhypertexte"/>
          </w:rPr>
          <w:t>Documents de support pour la présentation des résultats de l’évaluation lors du webinaire / réunion de restitution</w:t>
        </w:r>
        <w:r w:rsidR="00B65805">
          <w:rPr>
            <w:webHidden/>
          </w:rPr>
          <w:tab/>
        </w:r>
        <w:r w:rsidR="00B65805">
          <w:rPr>
            <w:webHidden/>
          </w:rPr>
          <w:fldChar w:fldCharType="begin"/>
        </w:r>
        <w:r w:rsidR="00B65805">
          <w:rPr>
            <w:webHidden/>
          </w:rPr>
          <w:instrText xml:space="preserve"> PAGEREF _Toc180126271 \h </w:instrText>
        </w:r>
        <w:r w:rsidR="00B65805">
          <w:rPr>
            <w:webHidden/>
          </w:rPr>
        </w:r>
        <w:r w:rsidR="00B65805">
          <w:rPr>
            <w:webHidden/>
          </w:rPr>
          <w:fldChar w:fldCharType="separate"/>
        </w:r>
        <w:r w:rsidR="00B65805">
          <w:rPr>
            <w:webHidden/>
          </w:rPr>
          <w:t>15</w:t>
        </w:r>
        <w:r w:rsidR="00B65805">
          <w:rPr>
            <w:webHidden/>
          </w:rPr>
          <w:fldChar w:fldCharType="end"/>
        </w:r>
      </w:hyperlink>
    </w:p>
    <w:p w14:paraId="7F34DB26" w14:textId="54532283" w:rsidR="00B65805" w:rsidRDefault="00000000">
      <w:pPr>
        <w:pStyle w:val="TM2"/>
        <w:rPr>
          <w:rFonts w:eastAsiaTheme="minorEastAsia" w:cstheme="minorBidi"/>
          <w:b w:val="0"/>
          <w:bCs w:val="0"/>
          <w:kern w:val="2"/>
          <w:lang w:eastAsia="fr-FR"/>
          <w14:ligatures w14:val="standardContextual"/>
        </w:rPr>
      </w:pPr>
      <w:hyperlink w:anchor="_Toc180126272" w:history="1">
        <w:r w:rsidR="00B65805" w:rsidRPr="00DE31E5">
          <w:rPr>
            <w:rStyle w:val="Lienhypertexte"/>
          </w:rPr>
          <w:t>4.2. Durée de l’évaluation</w:t>
        </w:r>
        <w:r w:rsidR="00B65805">
          <w:rPr>
            <w:webHidden/>
          </w:rPr>
          <w:tab/>
        </w:r>
        <w:r w:rsidR="00B65805">
          <w:rPr>
            <w:webHidden/>
          </w:rPr>
          <w:fldChar w:fldCharType="begin"/>
        </w:r>
        <w:r w:rsidR="00B65805">
          <w:rPr>
            <w:webHidden/>
          </w:rPr>
          <w:instrText xml:space="preserve"> PAGEREF _Toc180126272 \h </w:instrText>
        </w:r>
        <w:r w:rsidR="00B65805">
          <w:rPr>
            <w:webHidden/>
          </w:rPr>
        </w:r>
        <w:r w:rsidR="00B65805">
          <w:rPr>
            <w:webHidden/>
          </w:rPr>
          <w:fldChar w:fldCharType="separate"/>
        </w:r>
        <w:r w:rsidR="00B65805">
          <w:rPr>
            <w:webHidden/>
          </w:rPr>
          <w:t>15</w:t>
        </w:r>
        <w:r w:rsidR="00B65805">
          <w:rPr>
            <w:webHidden/>
          </w:rPr>
          <w:fldChar w:fldCharType="end"/>
        </w:r>
      </w:hyperlink>
    </w:p>
    <w:p w14:paraId="29C83CBD" w14:textId="396C8E0F" w:rsidR="00B65805" w:rsidRDefault="00000000">
      <w:pPr>
        <w:pStyle w:val="TM2"/>
        <w:rPr>
          <w:rFonts w:eastAsiaTheme="minorEastAsia" w:cstheme="minorBidi"/>
          <w:b w:val="0"/>
          <w:bCs w:val="0"/>
          <w:kern w:val="2"/>
          <w:lang w:eastAsia="fr-FR"/>
          <w14:ligatures w14:val="standardContextual"/>
        </w:rPr>
      </w:pPr>
      <w:hyperlink w:anchor="_Toc180126273" w:history="1">
        <w:r w:rsidR="00B65805" w:rsidRPr="00DE31E5">
          <w:rPr>
            <w:rStyle w:val="Lienhypertexte"/>
          </w:rPr>
          <w:t>4.3. Livrables de l’évaluation</w:t>
        </w:r>
        <w:r w:rsidR="00B65805">
          <w:rPr>
            <w:webHidden/>
          </w:rPr>
          <w:tab/>
        </w:r>
        <w:r w:rsidR="00B65805">
          <w:rPr>
            <w:webHidden/>
          </w:rPr>
          <w:fldChar w:fldCharType="begin"/>
        </w:r>
        <w:r w:rsidR="00B65805">
          <w:rPr>
            <w:webHidden/>
          </w:rPr>
          <w:instrText xml:space="preserve"> PAGEREF _Toc180126273 \h </w:instrText>
        </w:r>
        <w:r w:rsidR="00B65805">
          <w:rPr>
            <w:webHidden/>
          </w:rPr>
        </w:r>
        <w:r w:rsidR="00B65805">
          <w:rPr>
            <w:webHidden/>
          </w:rPr>
          <w:fldChar w:fldCharType="separate"/>
        </w:r>
        <w:r w:rsidR="00B65805">
          <w:rPr>
            <w:webHidden/>
          </w:rPr>
          <w:t>15</w:t>
        </w:r>
        <w:r w:rsidR="00B65805">
          <w:rPr>
            <w:webHidden/>
          </w:rPr>
          <w:fldChar w:fldCharType="end"/>
        </w:r>
      </w:hyperlink>
    </w:p>
    <w:p w14:paraId="01CEE2ED" w14:textId="74B401FE" w:rsidR="00B65805" w:rsidRDefault="00000000">
      <w:pPr>
        <w:pStyle w:val="TM2"/>
        <w:rPr>
          <w:rFonts w:eastAsiaTheme="minorEastAsia" w:cstheme="minorBidi"/>
          <w:b w:val="0"/>
          <w:bCs w:val="0"/>
          <w:kern w:val="2"/>
          <w:lang w:eastAsia="fr-FR"/>
          <w14:ligatures w14:val="standardContextual"/>
        </w:rPr>
      </w:pPr>
      <w:hyperlink w:anchor="_Toc180126274" w:history="1">
        <w:r w:rsidR="00B65805" w:rsidRPr="00DE31E5">
          <w:rPr>
            <w:rStyle w:val="Lienhypertexte"/>
          </w:rPr>
          <w:t>4.4. Lieu de la mission :</w:t>
        </w:r>
        <w:r w:rsidR="00B65805">
          <w:rPr>
            <w:webHidden/>
          </w:rPr>
          <w:tab/>
        </w:r>
        <w:r w:rsidR="00B65805">
          <w:rPr>
            <w:webHidden/>
          </w:rPr>
          <w:fldChar w:fldCharType="begin"/>
        </w:r>
        <w:r w:rsidR="00B65805">
          <w:rPr>
            <w:webHidden/>
          </w:rPr>
          <w:instrText xml:space="preserve"> PAGEREF _Toc180126274 \h </w:instrText>
        </w:r>
        <w:r w:rsidR="00B65805">
          <w:rPr>
            <w:webHidden/>
          </w:rPr>
        </w:r>
        <w:r w:rsidR="00B65805">
          <w:rPr>
            <w:webHidden/>
          </w:rPr>
          <w:fldChar w:fldCharType="separate"/>
        </w:r>
        <w:r w:rsidR="00B65805">
          <w:rPr>
            <w:webHidden/>
          </w:rPr>
          <w:t>16</w:t>
        </w:r>
        <w:r w:rsidR="00B65805">
          <w:rPr>
            <w:webHidden/>
          </w:rPr>
          <w:fldChar w:fldCharType="end"/>
        </w:r>
      </w:hyperlink>
    </w:p>
    <w:p w14:paraId="78E43D6A" w14:textId="355A888E" w:rsidR="00B65805" w:rsidRDefault="00000000">
      <w:pPr>
        <w:pStyle w:val="TM1"/>
        <w:tabs>
          <w:tab w:val="right" w:leader="dot" w:pos="9205"/>
        </w:tabs>
        <w:rPr>
          <w:rFonts w:eastAsiaTheme="minorEastAsia" w:cstheme="minorBidi"/>
          <w:b w:val="0"/>
          <w:bCs w:val="0"/>
          <w:kern w:val="2"/>
          <w:lang w:eastAsia="fr-FR"/>
          <w14:ligatures w14:val="standardContextual"/>
        </w:rPr>
      </w:pPr>
      <w:hyperlink w:anchor="_Toc180126275" w:history="1">
        <w:r w:rsidR="00B65805" w:rsidRPr="00DE31E5">
          <w:rPr>
            <w:rStyle w:val="Lienhypertexte"/>
          </w:rPr>
          <w:t>5. Expertise et qualifications requises</w:t>
        </w:r>
        <w:r w:rsidR="00B65805">
          <w:rPr>
            <w:webHidden/>
          </w:rPr>
          <w:tab/>
        </w:r>
        <w:r w:rsidR="00B65805">
          <w:rPr>
            <w:webHidden/>
          </w:rPr>
          <w:fldChar w:fldCharType="begin"/>
        </w:r>
        <w:r w:rsidR="00B65805">
          <w:rPr>
            <w:webHidden/>
          </w:rPr>
          <w:instrText xml:space="preserve"> PAGEREF _Toc180126275 \h </w:instrText>
        </w:r>
        <w:r w:rsidR="00B65805">
          <w:rPr>
            <w:webHidden/>
          </w:rPr>
        </w:r>
        <w:r w:rsidR="00B65805">
          <w:rPr>
            <w:webHidden/>
          </w:rPr>
          <w:fldChar w:fldCharType="separate"/>
        </w:r>
        <w:r w:rsidR="00B65805">
          <w:rPr>
            <w:webHidden/>
          </w:rPr>
          <w:t>17</w:t>
        </w:r>
        <w:r w:rsidR="00B65805">
          <w:rPr>
            <w:webHidden/>
          </w:rPr>
          <w:fldChar w:fldCharType="end"/>
        </w:r>
      </w:hyperlink>
    </w:p>
    <w:p w14:paraId="671508DD" w14:textId="0209D0BA" w:rsidR="00B65805" w:rsidRDefault="00000000">
      <w:pPr>
        <w:pStyle w:val="TM1"/>
        <w:tabs>
          <w:tab w:val="right" w:leader="dot" w:pos="9205"/>
        </w:tabs>
        <w:rPr>
          <w:rFonts w:eastAsiaTheme="minorEastAsia" w:cstheme="minorBidi"/>
          <w:b w:val="0"/>
          <w:bCs w:val="0"/>
          <w:kern w:val="2"/>
          <w:lang w:eastAsia="fr-FR"/>
          <w14:ligatures w14:val="standardContextual"/>
        </w:rPr>
      </w:pPr>
      <w:hyperlink w:anchor="_Toc180126276" w:history="1">
        <w:r w:rsidR="00B65805" w:rsidRPr="00DE31E5">
          <w:rPr>
            <w:rStyle w:val="Lienhypertexte"/>
          </w:rPr>
          <w:t>6. Dossier de soumission :</w:t>
        </w:r>
        <w:r w:rsidR="00B65805">
          <w:rPr>
            <w:webHidden/>
          </w:rPr>
          <w:tab/>
        </w:r>
        <w:r w:rsidR="00B65805">
          <w:rPr>
            <w:webHidden/>
          </w:rPr>
          <w:fldChar w:fldCharType="begin"/>
        </w:r>
        <w:r w:rsidR="00B65805">
          <w:rPr>
            <w:webHidden/>
          </w:rPr>
          <w:instrText xml:space="preserve"> PAGEREF _Toc180126276 \h </w:instrText>
        </w:r>
        <w:r w:rsidR="00B65805">
          <w:rPr>
            <w:webHidden/>
          </w:rPr>
        </w:r>
        <w:r w:rsidR="00B65805">
          <w:rPr>
            <w:webHidden/>
          </w:rPr>
          <w:fldChar w:fldCharType="separate"/>
        </w:r>
        <w:r w:rsidR="00B65805">
          <w:rPr>
            <w:webHidden/>
          </w:rPr>
          <w:t>17</w:t>
        </w:r>
        <w:r w:rsidR="00B65805">
          <w:rPr>
            <w:webHidden/>
          </w:rPr>
          <w:fldChar w:fldCharType="end"/>
        </w:r>
      </w:hyperlink>
    </w:p>
    <w:p w14:paraId="2D01F2B5" w14:textId="5B06DB89" w:rsidR="00B65805" w:rsidRDefault="00000000">
      <w:pPr>
        <w:pStyle w:val="TM2"/>
        <w:rPr>
          <w:rFonts w:eastAsiaTheme="minorEastAsia" w:cstheme="minorBidi"/>
          <w:b w:val="0"/>
          <w:bCs w:val="0"/>
          <w:kern w:val="2"/>
          <w:lang w:eastAsia="fr-FR"/>
          <w14:ligatures w14:val="standardContextual"/>
        </w:rPr>
      </w:pPr>
      <w:hyperlink w:anchor="_Toc180126277" w:history="1">
        <w:r w:rsidR="00B65805" w:rsidRPr="00DE31E5">
          <w:rPr>
            <w:rStyle w:val="Lienhypertexte"/>
          </w:rPr>
          <w:t>6.1. Volet technique</w:t>
        </w:r>
        <w:r w:rsidR="00B65805">
          <w:rPr>
            <w:webHidden/>
          </w:rPr>
          <w:tab/>
        </w:r>
        <w:r w:rsidR="00B65805">
          <w:rPr>
            <w:webHidden/>
          </w:rPr>
          <w:fldChar w:fldCharType="begin"/>
        </w:r>
        <w:r w:rsidR="00B65805">
          <w:rPr>
            <w:webHidden/>
          </w:rPr>
          <w:instrText xml:space="preserve"> PAGEREF _Toc180126277 \h </w:instrText>
        </w:r>
        <w:r w:rsidR="00B65805">
          <w:rPr>
            <w:webHidden/>
          </w:rPr>
        </w:r>
        <w:r w:rsidR="00B65805">
          <w:rPr>
            <w:webHidden/>
          </w:rPr>
          <w:fldChar w:fldCharType="separate"/>
        </w:r>
        <w:r w:rsidR="00B65805">
          <w:rPr>
            <w:webHidden/>
          </w:rPr>
          <w:t>17</w:t>
        </w:r>
        <w:r w:rsidR="00B65805">
          <w:rPr>
            <w:webHidden/>
          </w:rPr>
          <w:fldChar w:fldCharType="end"/>
        </w:r>
      </w:hyperlink>
    </w:p>
    <w:p w14:paraId="3EC8DD39" w14:textId="2A77ADBC" w:rsidR="00B65805" w:rsidRDefault="00000000">
      <w:pPr>
        <w:pStyle w:val="TM2"/>
        <w:rPr>
          <w:rFonts w:eastAsiaTheme="minorEastAsia" w:cstheme="minorBidi"/>
          <w:b w:val="0"/>
          <w:bCs w:val="0"/>
          <w:kern w:val="2"/>
          <w:lang w:eastAsia="fr-FR"/>
          <w14:ligatures w14:val="standardContextual"/>
        </w:rPr>
      </w:pPr>
      <w:hyperlink w:anchor="_Toc180126278" w:history="1">
        <w:r w:rsidR="00B65805" w:rsidRPr="00DE31E5">
          <w:rPr>
            <w:rStyle w:val="Lienhypertexte"/>
          </w:rPr>
          <w:t>6.2. Volet financier :</w:t>
        </w:r>
        <w:r w:rsidR="00B65805">
          <w:rPr>
            <w:webHidden/>
          </w:rPr>
          <w:tab/>
        </w:r>
        <w:r w:rsidR="00B65805">
          <w:rPr>
            <w:webHidden/>
          </w:rPr>
          <w:fldChar w:fldCharType="begin"/>
        </w:r>
        <w:r w:rsidR="00B65805">
          <w:rPr>
            <w:webHidden/>
          </w:rPr>
          <w:instrText xml:space="preserve"> PAGEREF _Toc180126278 \h </w:instrText>
        </w:r>
        <w:r w:rsidR="00B65805">
          <w:rPr>
            <w:webHidden/>
          </w:rPr>
        </w:r>
        <w:r w:rsidR="00B65805">
          <w:rPr>
            <w:webHidden/>
          </w:rPr>
          <w:fldChar w:fldCharType="separate"/>
        </w:r>
        <w:r w:rsidR="00B65805">
          <w:rPr>
            <w:webHidden/>
          </w:rPr>
          <w:t>17</w:t>
        </w:r>
        <w:r w:rsidR="00B65805">
          <w:rPr>
            <w:webHidden/>
          </w:rPr>
          <w:fldChar w:fldCharType="end"/>
        </w:r>
      </w:hyperlink>
    </w:p>
    <w:p w14:paraId="3ADBBAE2" w14:textId="06F78D1A" w:rsidR="00B65805" w:rsidRDefault="00000000">
      <w:pPr>
        <w:pStyle w:val="TM1"/>
        <w:tabs>
          <w:tab w:val="right" w:leader="dot" w:pos="9205"/>
        </w:tabs>
        <w:rPr>
          <w:rFonts w:eastAsiaTheme="minorEastAsia" w:cstheme="minorBidi"/>
          <w:b w:val="0"/>
          <w:bCs w:val="0"/>
          <w:kern w:val="2"/>
          <w:lang w:eastAsia="fr-FR"/>
          <w14:ligatures w14:val="standardContextual"/>
        </w:rPr>
      </w:pPr>
      <w:hyperlink w:anchor="_Toc180126279" w:history="1">
        <w:r w:rsidR="00B65805" w:rsidRPr="00DE31E5">
          <w:rPr>
            <w:rStyle w:val="Lienhypertexte"/>
          </w:rPr>
          <w:t>7. Adresse et date limite pour les soumissions</w:t>
        </w:r>
        <w:r w:rsidR="00B65805">
          <w:rPr>
            <w:webHidden/>
          </w:rPr>
          <w:tab/>
        </w:r>
        <w:r w:rsidR="00B65805">
          <w:rPr>
            <w:webHidden/>
          </w:rPr>
          <w:fldChar w:fldCharType="begin"/>
        </w:r>
        <w:r w:rsidR="00B65805">
          <w:rPr>
            <w:webHidden/>
          </w:rPr>
          <w:instrText xml:space="preserve"> PAGEREF _Toc180126279 \h </w:instrText>
        </w:r>
        <w:r w:rsidR="00B65805">
          <w:rPr>
            <w:webHidden/>
          </w:rPr>
        </w:r>
        <w:r w:rsidR="00B65805">
          <w:rPr>
            <w:webHidden/>
          </w:rPr>
          <w:fldChar w:fldCharType="separate"/>
        </w:r>
        <w:r w:rsidR="00B65805">
          <w:rPr>
            <w:webHidden/>
          </w:rPr>
          <w:t>18</w:t>
        </w:r>
        <w:r w:rsidR="00B65805">
          <w:rPr>
            <w:webHidden/>
          </w:rPr>
          <w:fldChar w:fldCharType="end"/>
        </w:r>
      </w:hyperlink>
    </w:p>
    <w:p w14:paraId="1A9D4E84" w14:textId="21CBDFDF" w:rsidR="00B65805" w:rsidRDefault="00000000">
      <w:pPr>
        <w:pStyle w:val="TM1"/>
        <w:tabs>
          <w:tab w:val="right" w:leader="dot" w:pos="9205"/>
        </w:tabs>
        <w:rPr>
          <w:rFonts w:eastAsiaTheme="minorEastAsia" w:cstheme="minorBidi"/>
          <w:b w:val="0"/>
          <w:bCs w:val="0"/>
          <w:kern w:val="2"/>
          <w:lang w:eastAsia="fr-FR"/>
          <w14:ligatures w14:val="standardContextual"/>
        </w:rPr>
      </w:pPr>
      <w:hyperlink w:anchor="_Toc180126280" w:history="1">
        <w:r w:rsidR="00B65805" w:rsidRPr="00DE31E5">
          <w:rPr>
            <w:rStyle w:val="Lienhypertexte"/>
          </w:rPr>
          <w:t>8. Budget / base des honoraires</w:t>
        </w:r>
        <w:r w:rsidR="00B65805">
          <w:rPr>
            <w:webHidden/>
          </w:rPr>
          <w:tab/>
        </w:r>
        <w:r w:rsidR="00B65805">
          <w:rPr>
            <w:webHidden/>
          </w:rPr>
          <w:fldChar w:fldCharType="begin"/>
        </w:r>
        <w:r w:rsidR="00B65805">
          <w:rPr>
            <w:webHidden/>
          </w:rPr>
          <w:instrText xml:space="preserve"> PAGEREF _Toc180126280 \h </w:instrText>
        </w:r>
        <w:r w:rsidR="00B65805">
          <w:rPr>
            <w:webHidden/>
          </w:rPr>
        </w:r>
        <w:r w:rsidR="00B65805">
          <w:rPr>
            <w:webHidden/>
          </w:rPr>
          <w:fldChar w:fldCharType="separate"/>
        </w:r>
        <w:r w:rsidR="00B65805">
          <w:rPr>
            <w:webHidden/>
          </w:rPr>
          <w:t>18</w:t>
        </w:r>
        <w:r w:rsidR="00B65805">
          <w:rPr>
            <w:webHidden/>
          </w:rPr>
          <w:fldChar w:fldCharType="end"/>
        </w:r>
      </w:hyperlink>
    </w:p>
    <w:p w14:paraId="038BBCCA" w14:textId="1FD9CC56" w:rsidR="003429EC" w:rsidRPr="004A550E" w:rsidRDefault="003429EC" w:rsidP="00DC4944">
      <w:pPr>
        <w:ind w:right="-141"/>
        <w:rPr>
          <w:rFonts w:asciiTheme="minorHAnsi" w:hAnsiTheme="minorHAnsi" w:cstheme="minorHAnsi"/>
          <w:b/>
          <w:bCs/>
          <w:caps/>
          <w:noProof/>
          <w:szCs w:val="24"/>
        </w:rPr>
      </w:pPr>
      <w:r w:rsidRPr="004A550E">
        <w:rPr>
          <w:rFonts w:asciiTheme="minorHAnsi" w:hAnsiTheme="minorHAnsi" w:cstheme="minorHAnsi"/>
          <w:caps/>
          <w:noProof/>
          <w:szCs w:val="24"/>
        </w:rPr>
        <w:fldChar w:fldCharType="end"/>
      </w:r>
      <w:r w:rsidRPr="004A550E">
        <w:rPr>
          <w:rFonts w:asciiTheme="minorHAnsi" w:hAnsiTheme="minorHAnsi" w:cstheme="minorHAnsi"/>
          <w:caps/>
          <w:noProof/>
          <w:szCs w:val="24"/>
        </w:rPr>
        <w:br w:type="page"/>
      </w:r>
    </w:p>
    <w:p w14:paraId="50969530" w14:textId="66C1D14D" w:rsidR="003429EC" w:rsidRPr="00AD7263" w:rsidRDefault="00000000" w:rsidP="00C4148E">
      <w:pPr>
        <w:pStyle w:val="TM1"/>
        <w:rPr>
          <w:rFonts w:eastAsiaTheme="minorEastAsia"/>
          <w:b w:val="0"/>
          <w:bCs w:val="0"/>
          <w:kern w:val="2"/>
          <w:lang w:eastAsia="zh-CN"/>
          <w14:ligatures w14:val="standardContextual"/>
        </w:rPr>
      </w:pPr>
      <w:hyperlink w:anchor="_Toc178604017" w:history="1">
        <w:r w:rsidR="003429EC" w:rsidRPr="00AD7263">
          <w:rPr>
            <w:rStyle w:val="Lienhypertexte"/>
            <w:b w:val="0"/>
            <w:bCs w:val="0"/>
            <w:color w:val="auto"/>
          </w:rPr>
          <w:t>Liste des abréviations</w:t>
        </w:r>
        <w:r w:rsidR="003429EC" w:rsidRPr="00AD7263">
          <w:rPr>
            <w:b w:val="0"/>
            <w:bCs w:val="0"/>
            <w:webHidden/>
          </w:rPr>
          <w:tab/>
        </w:r>
      </w:hyperlink>
    </w:p>
    <w:p w14:paraId="2F1FDA0D" w14:textId="77777777" w:rsidR="003429EC" w:rsidRPr="004A550E" w:rsidRDefault="003429EC" w:rsidP="008853FC">
      <w:pPr>
        <w:spacing w:after="0" w:line="240" w:lineRule="auto"/>
        <w:jc w:val="both"/>
        <w:rPr>
          <w:rFonts w:asciiTheme="minorHAnsi" w:hAnsiTheme="minorHAnsi" w:cstheme="minorHAnsi"/>
          <w:b/>
          <w:szCs w:val="24"/>
        </w:rPr>
      </w:pPr>
    </w:p>
    <w:p w14:paraId="2C99CAF5" w14:textId="77777777" w:rsidR="00950534" w:rsidRPr="004A550E" w:rsidRDefault="00950534" w:rsidP="00950534">
      <w:pPr>
        <w:rPr>
          <w:rFonts w:asciiTheme="minorHAnsi" w:hAnsiTheme="minorHAnsi" w:cstheme="minorHAnsi"/>
          <w:szCs w:val="24"/>
        </w:rPr>
      </w:pPr>
      <w:r w:rsidRPr="004A550E">
        <w:rPr>
          <w:rFonts w:asciiTheme="minorHAnsi" w:hAnsiTheme="minorHAnsi" w:cstheme="minorHAnsi"/>
          <w:b/>
          <w:bCs/>
          <w:szCs w:val="24"/>
        </w:rPr>
        <w:t>CNP</w:t>
      </w:r>
      <w:r w:rsidRPr="004A550E">
        <w:rPr>
          <w:rFonts w:asciiTheme="minorHAnsi" w:hAnsiTheme="minorHAnsi" w:cstheme="minorHAnsi"/>
          <w:szCs w:val="24"/>
        </w:rPr>
        <w:t> : Conseil National des programmes</w:t>
      </w:r>
    </w:p>
    <w:p w14:paraId="5C134E31" w14:textId="12BFA583" w:rsidR="00D52ACE" w:rsidRPr="004A550E" w:rsidRDefault="00D52ACE" w:rsidP="00950534">
      <w:pPr>
        <w:rPr>
          <w:rFonts w:asciiTheme="minorHAnsi" w:hAnsiTheme="minorHAnsi" w:cstheme="minorHAnsi"/>
          <w:szCs w:val="24"/>
        </w:rPr>
      </w:pPr>
      <w:r w:rsidRPr="004A550E">
        <w:rPr>
          <w:rFonts w:asciiTheme="minorHAnsi" w:hAnsiTheme="minorHAnsi" w:cstheme="minorHAnsi"/>
          <w:b/>
          <w:bCs/>
          <w:szCs w:val="24"/>
        </w:rPr>
        <w:t>ComNat</w:t>
      </w:r>
      <w:r w:rsidRPr="004A550E">
        <w:rPr>
          <w:rFonts w:asciiTheme="minorHAnsi" w:hAnsiTheme="minorHAnsi" w:cstheme="minorHAnsi"/>
          <w:szCs w:val="24"/>
        </w:rPr>
        <w:t xml:space="preserve"> : Commission nationale algérienne pour l’éducation, la science et la culture </w:t>
      </w:r>
    </w:p>
    <w:p w14:paraId="01D4F936" w14:textId="77777777" w:rsidR="000A174F" w:rsidRPr="004A550E" w:rsidRDefault="000A174F" w:rsidP="000A174F">
      <w:pPr>
        <w:rPr>
          <w:rFonts w:asciiTheme="minorHAnsi" w:eastAsia="Times New Roman" w:hAnsiTheme="minorHAnsi" w:cstheme="minorHAnsi"/>
          <w:szCs w:val="24"/>
        </w:rPr>
      </w:pPr>
      <w:r w:rsidRPr="004A550E">
        <w:rPr>
          <w:rFonts w:asciiTheme="minorHAnsi" w:hAnsiTheme="minorHAnsi" w:cstheme="minorHAnsi"/>
          <w:b/>
          <w:bCs/>
          <w:szCs w:val="24"/>
        </w:rPr>
        <w:t>DE</w:t>
      </w:r>
      <w:r w:rsidRPr="004A550E">
        <w:rPr>
          <w:rFonts w:asciiTheme="minorHAnsi" w:hAnsiTheme="minorHAnsi" w:cstheme="minorHAnsi"/>
          <w:szCs w:val="24"/>
        </w:rPr>
        <w:t> : Direction de l’Education</w:t>
      </w:r>
    </w:p>
    <w:p w14:paraId="230BE1C3" w14:textId="77777777" w:rsidR="00950534" w:rsidRPr="004A550E" w:rsidRDefault="00950534" w:rsidP="00950534">
      <w:pPr>
        <w:rPr>
          <w:rFonts w:asciiTheme="minorHAnsi" w:hAnsiTheme="minorHAnsi" w:cstheme="minorHAnsi"/>
          <w:szCs w:val="24"/>
        </w:rPr>
      </w:pPr>
      <w:r w:rsidRPr="004A550E">
        <w:rPr>
          <w:rFonts w:asciiTheme="minorHAnsi" w:hAnsiTheme="minorHAnsi" w:cstheme="minorHAnsi"/>
          <w:b/>
          <w:bCs/>
          <w:szCs w:val="24"/>
        </w:rPr>
        <w:t>DSI</w:t>
      </w:r>
      <w:r w:rsidRPr="004A550E">
        <w:rPr>
          <w:rFonts w:asciiTheme="minorHAnsi" w:hAnsiTheme="minorHAnsi" w:cstheme="minorHAnsi"/>
          <w:szCs w:val="24"/>
        </w:rPr>
        <w:t> : Direction des Système d’Information</w:t>
      </w:r>
    </w:p>
    <w:p w14:paraId="19E0B7A1" w14:textId="77777777" w:rsidR="00950534" w:rsidRPr="004A550E" w:rsidRDefault="00950534" w:rsidP="00950534">
      <w:pPr>
        <w:ind w:left="1560" w:hanging="1560"/>
        <w:rPr>
          <w:rFonts w:asciiTheme="minorHAnsi" w:eastAsia="Times New Roman" w:hAnsiTheme="minorHAnsi" w:cstheme="minorHAnsi"/>
          <w:szCs w:val="24"/>
        </w:rPr>
      </w:pPr>
      <w:r w:rsidRPr="004A550E">
        <w:rPr>
          <w:rFonts w:asciiTheme="minorHAnsi" w:eastAsia="Times New Roman" w:hAnsiTheme="minorHAnsi" w:cstheme="minorHAnsi"/>
          <w:b/>
          <w:bCs/>
          <w:szCs w:val="24"/>
        </w:rPr>
        <w:t>CNIIPDTICE</w:t>
      </w:r>
      <w:r w:rsidRPr="004A550E">
        <w:rPr>
          <w:rFonts w:asciiTheme="minorHAnsi" w:eastAsia="Times New Roman" w:hAnsiTheme="minorHAnsi" w:cstheme="minorHAnsi"/>
          <w:szCs w:val="24"/>
        </w:rPr>
        <w:t> : Centre National d’Intégration des Innovations Pédagogiques et de Développement des Technologies de l’Information et de la Communication en Education</w:t>
      </w:r>
    </w:p>
    <w:p w14:paraId="5CF16165" w14:textId="77777777" w:rsidR="00950534" w:rsidRPr="004A550E" w:rsidRDefault="00950534" w:rsidP="00950534">
      <w:pPr>
        <w:ind w:left="1276" w:hanging="1276"/>
        <w:rPr>
          <w:rFonts w:asciiTheme="minorHAnsi" w:eastAsia="Times New Roman" w:hAnsiTheme="minorHAnsi" w:cstheme="minorHAnsi"/>
          <w:szCs w:val="24"/>
        </w:rPr>
      </w:pPr>
      <w:r w:rsidRPr="004A550E">
        <w:rPr>
          <w:rFonts w:asciiTheme="minorHAnsi" w:eastAsia="Times New Roman" w:hAnsiTheme="minorHAnsi" w:cstheme="minorHAnsi"/>
          <w:b/>
          <w:bCs/>
          <w:szCs w:val="24"/>
        </w:rPr>
        <w:t>INFFSEN</w:t>
      </w:r>
      <w:r w:rsidRPr="004A550E">
        <w:rPr>
          <w:rFonts w:asciiTheme="minorHAnsi" w:eastAsia="Times New Roman" w:hAnsiTheme="minorHAnsi" w:cstheme="minorHAnsi"/>
          <w:szCs w:val="24"/>
        </w:rPr>
        <w:t> : Institut National de Formation des Fonctionnaires du Secteur de l'Education    Nationale</w:t>
      </w:r>
    </w:p>
    <w:p w14:paraId="534E4CB2" w14:textId="77777777" w:rsidR="000A174F" w:rsidRPr="004A550E" w:rsidRDefault="000A174F" w:rsidP="000A174F">
      <w:pPr>
        <w:rPr>
          <w:rFonts w:asciiTheme="minorHAnsi" w:eastAsia="Times New Roman" w:hAnsiTheme="minorHAnsi" w:cstheme="minorHAnsi"/>
          <w:szCs w:val="24"/>
        </w:rPr>
      </w:pPr>
      <w:r w:rsidRPr="004A550E">
        <w:rPr>
          <w:rFonts w:asciiTheme="minorHAnsi" w:eastAsia="Times New Roman" w:hAnsiTheme="minorHAnsi" w:cstheme="minorHAnsi"/>
          <w:b/>
          <w:bCs/>
          <w:szCs w:val="24"/>
        </w:rPr>
        <w:t>INFPE</w:t>
      </w:r>
      <w:r w:rsidRPr="004A550E">
        <w:rPr>
          <w:rFonts w:asciiTheme="minorHAnsi" w:eastAsia="Times New Roman" w:hAnsiTheme="minorHAnsi" w:cstheme="minorHAnsi"/>
          <w:szCs w:val="24"/>
        </w:rPr>
        <w:t> : Institut National de Formation des Professionnels Fonctionnaires de l’Education</w:t>
      </w:r>
    </w:p>
    <w:p w14:paraId="71B0A78B" w14:textId="74AF54F4" w:rsidR="000A174F" w:rsidRPr="004A550E" w:rsidRDefault="000A174F" w:rsidP="000A174F">
      <w:pPr>
        <w:rPr>
          <w:rFonts w:asciiTheme="minorHAnsi" w:eastAsia="Times New Roman" w:hAnsiTheme="minorHAnsi" w:cstheme="minorHAnsi"/>
          <w:szCs w:val="24"/>
        </w:rPr>
      </w:pPr>
      <w:r w:rsidRPr="004A550E">
        <w:rPr>
          <w:rFonts w:asciiTheme="minorHAnsi" w:eastAsia="Times New Roman" w:hAnsiTheme="minorHAnsi" w:cstheme="minorHAnsi"/>
          <w:b/>
          <w:bCs/>
          <w:szCs w:val="24"/>
        </w:rPr>
        <w:t>INRE </w:t>
      </w:r>
      <w:r w:rsidRPr="004A550E">
        <w:rPr>
          <w:rFonts w:asciiTheme="minorHAnsi" w:eastAsia="Times New Roman" w:hAnsiTheme="minorHAnsi" w:cstheme="minorHAnsi"/>
          <w:szCs w:val="24"/>
        </w:rPr>
        <w:t>: Institut national de recherche en éducation</w:t>
      </w:r>
    </w:p>
    <w:p w14:paraId="7DE13C93" w14:textId="77777777" w:rsidR="000A174F" w:rsidRPr="004A550E" w:rsidRDefault="000A174F" w:rsidP="000A174F">
      <w:pPr>
        <w:rPr>
          <w:rFonts w:asciiTheme="minorHAnsi" w:hAnsiTheme="minorHAnsi" w:cstheme="minorHAnsi"/>
          <w:szCs w:val="24"/>
        </w:rPr>
      </w:pPr>
      <w:r w:rsidRPr="004A550E">
        <w:rPr>
          <w:rFonts w:asciiTheme="minorHAnsi" w:eastAsia="Times New Roman" w:hAnsiTheme="minorHAnsi" w:cstheme="minorHAnsi"/>
          <w:b/>
          <w:bCs/>
          <w:szCs w:val="24"/>
        </w:rPr>
        <w:t>IFPM</w:t>
      </w:r>
      <w:r w:rsidRPr="004A550E">
        <w:rPr>
          <w:rFonts w:asciiTheme="minorHAnsi" w:hAnsiTheme="minorHAnsi" w:cstheme="minorHAnsi"/>
          <w:b/>
          <w:bCs/>
          <w:szCs w:val="24"/>
        </w:rPr>
        <w:t> </w:t>
      </w:r>
      <w:r w:rsidRPr="004A550E">
        <w:rPr>
          <w:rFonts w:asciiTheme="minorHAnsi" w:hAnsiTheme="minorHAnsi" w:cstheme="minorHAnsi"/>
          <w:szCs w:val="24"/>
        </w:rPr>
        <w:t>: Institut de Formation des Maîtres</w:t>
      </w:r>
    </w:p>
    <w:p w14:paraId="6CC24AF6" w14:textId="77777777" w:rsidR="000A174F" w:rsidRPr="004A550E" w:rsidRDefault="000A174F" w:rsidP="000A174F">
      <w:pPr>
        <w:rPr>
          <w:rFonts w:asciiTheme="minorHAnsi" w:hAnsiTheme="minorHAnsi" w:cstheme="minorHAnsi"/>
          <w:szCs w:val="24"/>
        </w:rPr>
      </w:pPr>
      <w:r w:rsidRPr="004A550E">
        <w:rPr>
          <w:rFonts w:asciiTheme="minorHAnsi" w:hAnsiTheme="minorHAnsi" w:cstheme="minorHAnsi"/>
          <w:b/>
          <w:bCs/>
          <w:szCs w:val="24"/>
        </w:rPr>
        <w:t>MEN</w:t>
      </w:r>
      <w:r w:rsidRPr="004A550E">
        <w:rPr>
          <w:rFonts w:asciiTheme="minorHAnsi" w:hAnsiTheme="minorHAnsi" w:cstheme="minorHAnsi"/>
          <w:szCs w:val="24"/>
        </w:rPr>
        <w:t> : Ministère de l’Education Nationale</w:t>
      </w:r>
    </w:p>
    <w:p w14:paraId="10360B7F" w14:textId="460861A8" w:rsidR="000A174F" w:rsidRPr="004A550E" w:rsidRDefault="000A174F" w:rsidP="000A174F">
      <w:pPr>
        <w:rPr>
          <w:rFonts w:asciiTheme="minorHAnsi" w:hAnsiTheme="minorHAnsi" w:cstheme="minorHAnsi"/>
          <w:szCs w:val="24"/>
        </w:rPr>
      </w:pPr>
      <w:r w:rsidRPr="004A550E">
        <w:rPr>
          <w:rFonts w:asciiTheme="minorHAnsi" w:hAnsiTheme="minorHAnsi" w:cstheme="minorHAnsi"/>
          <w:b/>
          <w:bCs/>
          <w:szCs w:val="24"/>
        </w:rPr>
        <w:t>ODD</w:t>
      </w:r>
      <w:r w:rsidRPr="004A550E">
        <w:rPr>
          <w:rFonts w:asciiTheme="minorHAnsi" w:hAnsiTheme="minorHAnsi" w:cstheme="minorHAnsi"/>
          <w:szCs w:val="24"/>
        </w:rPr>
        <w:t> : objectifs du développement durable</w:t>
      </w:r>
    </w:p>
    <w:p w14:paraId="33324B97" w14:textId="77777777" w:rsidR="00950534" w:rsidRPr="004A550E" w:rsidRDefault="00950534" w:rsidP="00950534">
      <w:pPr>
        <w:rPr>
          <w:rFonts w:asciiTheme="minorHAnsi" w:eastAsia="Times New Roman" w:hAnsiTheme="minorHAnsi" w:cstheme="minorHAnsi"/>
          <w:szCs w:val="24"/>
        </w:rPr>
      </w:pPr>
      <w:r w:rsidRPr="004A550E">
        <w:rPr>
          <w:rFonts w:asciiTheme="minorHAnsi" w:eastAsia="Times New Roman" w:hAnsiTheme="minorHAnsi" w:cstheme="minorHAnsi"/>
          <w:b/>
          <w:bCs/>
          <w:szCs w:val="24"/>
        </w:rPr>
        <w:t>ONEFD </w:t>
      </w:r>
      <w:r w:rsidRPr="004A550E">
        <w:rPr>
          <w:rFonts w:asciiTheme="minorHAnsi" w:eastAsia="Times New Roman" w:hAnsiTheme="minorHAnsi" w:cstheme="minorHAnsi"/>
          <w:szCs w:val="24"/>
        </w:rPr>
        <w:t>: Office National d’Enseignement et de Formation à Distance</w:t>
      </w:r>
    </w:p>
    <w:p w14:paraId="79541B55" w14:textId="7C08E0EB" w:rsidR="000A174F" w:rsidRPr="004A550E" w:rsidRDefault="000A174F" w:rsidP="00AB1032">
      <w:pPr>
        <w:tabs>
          <w:tab w:val="left" w:pos="6300"/>
        </w:tabs>
        <w:rPr>
          <w:rFonts w:asciiTheme="minorHAnsi" w:eastAsia="Times New Roman" w:hAnsiTheme="minorHAnsi" w:cstheme="minorHAnsi"/>
          <w:szCs w:val="24"/>
        </w:rPr>
      </w:pPr>
      <w:r w:rsidRPr="004A550E">
        <w:rPr>
          <w:rFonts w:asciiTheme="minorHAnsi" w:eastAsia="Times New Roman" w:hAnsiTheme="minorHAnsi" w:cstheme="minorHAnsi"/>
          <w:b/>
          <w:bCs/>
          <w:szCs w:val="24"/>
        </w:rPr>
        <w:t>ONEF</w:t>
      </w:r>
      <w:r w:rsidRPr="004A550E">
        <w:rPr>
          <w:rFonts w:asciiTheme="minorHAnsi" w:eastAsia="Times New Roman" w:hAnsiTheme="minorHAnsi" w:cstheme="minorHAnsi"/>
          <w:szCs w:val="24"/>
        </w:rPr>
        <w:t> : Observatoire national de l’éducation et formation</w:t>
      </w:r>
      <w:r w:rsidR="00AB1032" w:rsidRPr="004A550E">
        <w:rPr>
          <w:rFonts w:asciiTheme="minorHAnsi" w:eastAsia="Times New Roman" w:hAnsiTheme="minorHAnsi" w:cstheme="minorHAnsi"/>
          <w:szCs w:val="24"/>
        </w:rPr>
        <w:tab/>
      </w:r>
    </w:p>
    <w:p w14:paraId="36FCC102" w14:textId="2F7B0688" w:rsidR="009508BE" w:rsidRPr="004A550E" w:rsidRDefault="009508BE" w:rsidP="00AB1032">
      <w:pPr>
        <w:tabs>
          <w:tab w:val="left" w:pos="6300"/>
        </w:tabs>
        <w:rPr>
          <w:rFonts w:asciiTheme="minorHAnsi" w:eastAsia="Times New Roman" w:hAnsiTheme="minorHAnsi" w:cstheme="minorHAnsi"/>
          <w:szCs w:val="24"/>
        </w:rPr>
      </w:pPr>
      <w:r w:rsidRPr="00AD7263">
        <w:rPr>
          <w:rFonts w:asciiTheme="minorHAnsi" w:eastAsia="Times New Roman" w:hAnsiTheme="minorHAnsi" w:cstheme="minorHAnsi"/>
          <w:b/>
          <w:bCs/>
          <w:szCs w:val="24"/>
        </w:rPr>
        <w:t>TIC</w:t>
      </w:r>
      <w:r w:rsidR="0002323E" w:rsidRPr="004A550E">
        <w:rPr>
          <w:rFonts w:asciiTheme="minorHAnsi" w:eastAsia="Times New Roman" w:hAnsiTheme="minorHAnsi" w:cstheme="minorHAnsi"/>
          <w:szCs w:val="24"/>
        </w:rPr>
        <w:t xml:space="preserve"> : technologies de l’information et de la communication </w:t>
      </w:r>
    </w:p>
    <w:p w14:paraId="3568F3BB" w14:textId="195B5AC5" w:rsidR="009508BE" w:rsidRPr="004A550E" w:rsidRDefault="009508BE" w:rsidP="00AB1032">
      <w:pPr>
        <w:tabs>
          <w:tab w:val="left" w:pos="6300"/>
        </w:tabs>
        <w:rPr>
          <w:rFonts w:asciiTheme="minorHAnsi" w:eastAsia="Times New Roman" w:hAnsiTheme="minorHAnsi" w:cstheme="minorHAnsi"/>
          <w:szCs w:val="24"/>
        </w:rPr>
      </w:pPr>
      <w:r w:rsidRPr="00AD7263">
        <w:rPr>
          <w:rFonts w:asciiTheme="minorHAnsi" w:eastAsia="Times New Roman" w:hAnsiTheme="minorHAnsi" w:cstheme="minorHAnsi"/>
          <w:b/>
          <w:bCs/>
          <w:szCs w:val="24"/>
        </w:rPr>
        <w:t>UE</w:t>
      </w:r>
      <w:r w:rsidR="0002323E" w:rsidRPr="00AD7263">
        <w:rPr>
          <w:rFonts w:asciiTheme="minorHAnsi" w:eastAsia="Times New Roman" w:hAnsiTheme="minorHAnsi" w:cstheme="minorHAnsi"/>
          <w:b/>
          <w:bCs/>
          <w:szCs w:val="24"/>
        </w:rPr>
        <w:t> </w:t>
      </w:r>
      <w:r w:rsidR="0002323E" w:rsidRPr="004A550E">
        <w:rPr>
          <w:rFonts w:asciiTheme="minorHAnsi" w:eastAsia="Times New Roman" w:hAnsiTheme="minorHAnsi" w:cstheme="minorHAnsi"/>
          <w:szCs w:val="24"/>
        </w:rPr>
        <w:t xml:space="preserve">: Union européenne </w:t>
      </w:r>
    </w:p>
    <w:p w14:paraId="0ADCDFBC" w14:textId="0D6A7FC5" w:rsidR="00AB1032" w:rsidRPr="004A550E" w:rsidRDefault="00AB1032" w:rsidP="00AB1032">
      <w:pPr>
        <w:tabs>
          <w:tab w:val="left" w:pos="6300"/>
        </w:tabs>
        <w:rPr>
          <w:rFonts w:asciiTheme="minorHAnsi" w:eastAsia="Times New Roman" w:hAnsiTheme="minorHAnsi" w:cstheme="minorHAnsi"/>
          <w:szCs w:val="24"/>
        </w:rPr>
      </w:pPr>
      <w:r w:rsidRPr="00AD7263">
        <w:rPr>
          <w:rFonts w:asciiTheme="minorHAnsi" w:eastAsia="Times New Roman" w:hAnsiTheme="minorHAnsi" w:cstheme="minorHAnsi"/>
          <w:b/>
          <w:bCs/>
          <w:szCs w:val="24"/>
        </w:rPr>
        <w:t>UNESCO</w:t>
      </w:r>
      <w:r w:rsidR="0002323E" w:rsidRPr="00AD7263">
        <w:rPr>
          <w:rFonts w:asciiTheme="minorHAnsi" w:eastAsia="Times New Roman" w:hAnsiTheme="minorHAnsi" w:cstheme="minorHAnsi"/>
          <w:b/>
          <w:bCs/>
          <w:szCs w:val="24"/>
        </w:rPr>
        <w:t> :</w:t>
      </w:r>
      <w:r w:rsidR="0002323E" w:rsidRPr="004A550E">
        <w:rPr>
          <w:rFonts w:asciiTheme="minorHAnsi" w:eastAsia="Times New Roman" w:hAnsiTheme="minorHAnsi" w:cstheme="minorHAnsi"/>
          <w:szCs w:val="24"/>
        </w:rPr>
        <w:t xml:space="preserve"> Organisation des Nations Unies pour l’Education, la Science et la Culture</w:t>
      </w:r>
    </w:p>
    <w:p w14:paraId="1224F716" w14:textId="32665BAC" w:rsidR="009508BE" w:rsidRPr="004A550E" w:rsidRDefault="009508BE" w:rsidP="00EA08D9">
      <w:pPr>
        <w:tabs>
          <w:tab w:val="left" w:pos="6300"/>
        </w:tabs>
        <w:rPr>
          <w:rFonts w:asciiTheme="minorHAnsi" w:eastAsia="Times New Roman" w:hAnsiTheme="minorHAnsi" w:cstheme="minorHAnsi"/>
          <w:szCs w:val="24"/>
        </w:rPr>
      </w:pPr>
    </w:p>
    <w:p w14:paraId="0D2F834E" w14:textId="3BE6418F" w:rsidR="003429EC" w:rsidRPr="004A550E" w:rsidRDefault="003429EC">
      <w:pPr>
        <w:rPr>
          <w:rFonts w:asciiTheme="minorHAnsi" w:eastAsiaTheme="majorEastAsia" w:hAnsiTheme="minorHAnsi" w:cstheme="minorHAnsi"/>
          <w:b/>
          <w:caps/>
          <w:noProof/>
          <w:color w:val="002060"/>
          <w:szCs w:val="24"/>
          <w:lang w:eastAsia="en-GB"/>
        </w:rPr>
      </w:pPr>
      <w:r w:rsidRPr="004A550E">
        <w:rPr>
          <w:rFonts w:asciiTheme="minorHAnsi" w:hAnsiTheme="minorHAnsi" w:cstheme="minorHAnsi"/>
          <w:szCs w:val="24"/>
        </w:rPr>
        <w:br w:type="page"/>
      </w:r>
    </w:p>
    <w:p w14:paraId="34A0B382" w14:textId="1BDFE2C5" w:rsidR="00977167" w:rsidRPr="00DC4944" w:rsidRDefault="005E4D88" w:rsidP="00DC4944">
      <w:pPr>
        <w:pStyle w:val="RSTNiv1"/>
      </w:pPr>
      <w:bookmarkStart w:id="3" w:name="_Toc180126255"/>
      <w:bookmarkStart w:id="4" w:name="_Toc413242047"/>
      <w:bookmarkStart w:id="5" w:name="_Toc95139833"/>
      <w:r w:rsidRPr="00DC4944">
        <w:lastRenderedPageBreak/>
        <w:t>1.</w:t>
      </w:r>
      <w:r w:rsidRPr="00DC4944">
        <w:tab/>
      </w:r>
      <w:r w:rsidR="00977167" w:rsidRPr="00DC4944">
        <w:t>C</w:t>
      </w:r>
      <w:r w:rsidR="00A268F9" w:rsidRPr="00DC4944">
        <w:t>ontexte</w:t>
      </w:r>
      <w:bookmarkEnd w:id="3"/>
      <w:r w:rsidR="00A268F9" w:rsidRPr="00DC4944">
        <w:t xml:space="preserve"> </w:t>
      </w:r>
      <w:bookmarkEnd w:id="4"/>
      <w:bookmarkEnd w:id="5"/>
    </w:p>
    <w:p w14:paraId="1413454A" w14:textId="77777777" w:rsidR="00977167" w:rsidRPr="004A550E" w:rsidRDefault="00977167" w:rsidP="008853FC">
      <w:pPr>
        <w:spacing w:after="0" w:line="240" w:lineRule="auto"/>
        <w:jc w:val="both"/>
        <w:outlineLvl w:val="2"/>
        <w:rPr>
          <w:rFonts w:asciiTheme="minorHAnsi" w:hAnsiTheme="minorHAnsi" w:cstheme="minorHAnsi"/>
          <w:b/>
          <w:szCs w:val="24"/>
        </w:rPr>
      </w:pPr>
    </w:p>
    <w:p w14:paraId="33B7E8F8" w14:textId="2CC5964D" w:rsidR="00E54AEF" w:rsidRPr="00DC4944" w:rsidRDefault="00950534" w:rsidP="00DC4944">
      <w:pPr>
        <w:pStyle w:val="RSTNiv2"/>
        <w:numPr>
          <w:ilvl w:val="1"/>
          <w:numId w:val="12"/>
        </w:numPr>
        <w:spacing w:before="120" w:after="120" w:line="360" w:lineRule="auto"/>
        <w:rPr>
          <w:rFonts w:asciiTheme="minorHAnsi" w:hAnsiTheme="minorHAnsi" w:cstheme="minorHAnsi"/>
          <w:color w:val="auto"/>
          <w:sz w:val="24"/>
          <w:szCs w:val="24"/>
        </w:rPr>
      </w:pPr>
      <w:bookmarkStart w:id="6" w:name="_Toc180126256"/>
      <w:r w:rsidRPr="00DC4944">
        <w:rPr>
          <w:rFonts w:asciiTheme="minorHAnsi" w:hAnsiTheme="minorHAnsi" w:cstheme="minorHAnsi"/>
          <w:color w:val="auto"/>
          <w:sz w:val="24"/>
          <w:szCs w:val="24"/>
        </w:rPr>
        <w:t>Cadre stratégique global</w:t>
      </w:r>
      <w:bookmarkEnd w:id="6"/>
      <w:r w:rsidRPr="00DC4944">
        <w:rPr>
          <w:rFonts w:asciiTheme="minorHAnsi" w:hAnsiTheme="minorHAnsi" w:cstheme="minorHAnsi"/>
          <w:color w:val="auto"/>
          <w:sz w:val="24"/>
          <w:szCs w:val="24"/>
        </w:rPr>
        <w:t xml:space="preserve">  </w:t>
      </w:r>
      <w:r w:rsidR="00E54AEF" w:rsidRPr="00DC4944">
        <w:rPr>
          <w:rFonts w:asciiTheme="minorHAnsi" w:hAnsiTheme="minorHAnsi" w:cstheme="minorHAnsi"/>
          <w:color w:val="auto"/>
          <w:sz w:val="24"/>
          <w:szCs w:val="24"/>
        </w:rPr>
        <w:t xml:space="preserve">   </w:t>
      </w:r>
    </w:p>
    <w:p w14:paraId="5D21DC3E" w14:textId="5EA32464" w:rsidR="000870AB" w:rsidRPr="004A550E" w:rsidRDefault="000870AB" w:rsidP="00EA08D9">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L’Algérie est très proche de l’atteinte de la scolarisation universelle ; le taux brut de scolarisation a atteint 97,33 % pour l’année scolaire 2018-2019 pour le primaire et 96,27 % pour le cycle moyen. En revanche, malgré les efforts soutenus consentis par le pays, l’Algérie fait encore face à un défi important concernant la qualité de l’enseignement. L’abandon scolaire et les disparités en matière d’apprentissage, d’acquisition des compétences fondamentales, notamment en mathématiques, restent élevés et révèlent une inadéquation de l’offre éducative (contenus, méthodes) par rapport aux publics accueillis</w:t>
      </w:r>
      <w:r w:rsidRPr="004A550E">
        <w:rPr>
          <w:rStyle w:val="Appelnotedebasdep"/>
          <w:rFonts w:asciiTheme="minorHAnsi" w:hAnsiTheme="minorHAnsi" w:cstheme="minorHAnsi"/>
          <w:lang w:val="fr-FR"/>
        </w:rPr>
        <w:footnoteReference w:id="2"/>
      </w:r>
      <w:r w:rsidRPr="004A550E">
        <w:rPr>
          <w:rFonts w:asciiTheme="minorHAnsi" w:hAnsiTheme="minorHAnsi" w:cstheme="minorHAnsi"/>
          <w:lang w:val="fr-FR"/>
        </w:rPr>
        <w:t xml:space="preserve">. </w:t>
      </w:r>
    </w:p>
    <w:p w14:paraId="6A572F7E" w14:textId="77777777" w:rsidR="00DC4944" w:rsidRPr="00DC4944" w:rsidRDefault="00A95DEE" w:rsidP="00DC4944">
      <w:pPr>
        <w:pStyle w:val="Paragraphedeliste"/>
        <w:numPr>
          <w:ilvl w:val="0"/>
          <w:numId w:val="12"/>
        </w:numPr>
        <w:spacing w:before="120" w:after="120"/>
        <w:rPr>
          <w:rFonts w:asciiTheme="minorHAnsi" w:hAnsiTheme="minorHAnsi" w:cstheme="minorHAnsi"/>
          <w:b/>
          <w:bCs/>
          <w:lang w:val="fr-FR"/>
        </w:rPr>
      </w:pPr>
      <w:r w:rsidRPr="004A550E">
        <w:rPr>
          <w:rFonts w:asciiTheme="minorHAnsi" w:hAnsiTheme="minorHAnsi" w:cstheme="minorHAnsi"/>
          <w:lang w:val="fr-FR"/>
        </w:rPr>
        <w:t>L</w:t>
      </w:r>
      <w:r w:rsidR="000870AB" w:rsidRPr="004A550E">
        <w:rPr>
          <w:rFonts w:asciiTheme="minorHAnsi" w:hAnsiTheme="minorHAnsi" w:cstheme="minorHAnsi"/>
          <w:lang w:val="fr-FR"/>
        </w:rPr>
        <w:t xml:space="preserve">a crise de la COVID-19 et les études et </w:t>
      </w:r>
      <w:r w:rsidR="000870AB" w:rsidRPr="00DC4944">
        <w:rPr>
          <w:rFonts w:asciiTheme="minorHAnsi" w:hAnsiTheme="minorHAnsi" w:cstheme="minorHAnsi"/>
          <w:lang w:val="fr-FR"/>
        </w:rPr>
        <w:t>simulations menées ont mis en lumière les impacts prévisibles des pertes en termes d’apprentissages fondamentaux chez les élèves</w:t>
      </w:r>
      <w:r w:rsidR="000870AB" w:rsidRPr="00DC4944">
        <w:rPr>
          <w:rStyle w:val="Appelnotedebasdep"/>
          <w:rFonts w:asciiTheme="minorHAnsi" w:hAnsiTheme="minorHAnsi" w:cstheme="minorHAnsi"/>
          <w:lang w:val="fr-FR"/>
        </w:rPr>
        <w:footnoteReference w:id="3"/>
      </w:r>
      <w:r w:rsidR="000870AB" w:rsidRPr="00DC4944">
        <w:rPr>
          <w:rFonts w:asciiTheme="minorHAnsi" w:hAnsiTheme="minorHAnsi" w:cstheme="minorHAnsi"/>
          <w:lang w:val="fr-FR"/>
        </w:rPr>
        <w:t>, et le besoin de développer davantage des contenus numériques</w:t>
      </w:r>
      <w:r w:rsidR="00900F6A" w:rsidRPr="00DC4944">
        <w:rPr>
          <w:rFonts w:asciiTheme="minorHAnsi" w:hAnsiTheme="minorHAnsi" w:cstheme="minorHAnsi"/>
          <w:lang w:val="fr-FR"/>
        </w:rPr>
        <w:t xml:space="preserve"> </w:t>
      </w:r>
      <w:r w:rsidR="000870AB" w:rsidRPr="00DC4944">
        <w:rPr>
          <w:rFonts w:asciiTheme="minorHAnsi" w:hAnsiTheme="minorHAnsi" w:cstheme="minorHAnsi"/>
          <w:lang w:val="fr-FR"/>
        </w:rPr>
        <w:t>et de former les inspecteurs et les enseignants aux compétences numériques transversales, notamment pour l’enseignement à distance, et de renouveler la didactique et les méthodes pédagogiques de la discipline mathématique en particulier</w:t>
      </w:r>
      <w:r w:rsidR="000870AB" w:rsidRPr="00DC4944">
        <w:rPr>
          <w:rStyle w:val="Appelnotedebasdep"/>
          <w:rFonts w:asciiTheme="minorHAnsi" w:hAnsiTheme="minorHAnsi" w:cstheme="minorHAnsi"/>
          <w:lang w:val="fr-FR"/>
        </w:rPr>
        <w:footnoteReference w:id="4"/>
      </w:r>
      <w:r w:rsidR="000870AB" w:rsidRPr="00DC4944">
        <w:rPr>
          <w:rFonts w:asciiTheme="minorHAnsi" w:hAnsiTheme="minorHAnsi" w:cstheme="minorHAnsi"/>
          <w:lang w:val="fr-FR"/>
        </w:rPr>
        <w:t xml:space="preserve">. </w:t>
      </w:r>
      <w:bookmarkStart w:id="7" w:name="_Hlk136183652"/>
    </w:p>
    <w:p w14:paraId="3B5CD712" w14:textId="4A66F1CD" w:rsidR="00AC3454" w:rsidRPr="00DC4944" w:rsidRDefault="00AC3454" w:rsidP="00DC4944">
      <w:pPr>
        <w:pStyle w:val="Paragraphedeliste"/>
        <w:numPr>
          <w:ilvl w:val="0"/>
          <w:numId w:val="12"/>
        </w:numPr>
        <w:spacing w:before="120" w:after="120"/>
        <w:rPr>
          <w:rFonts w:asciiTheme="minorHAnsi" w:hAnsiTheme="minorHAnsi" w:cstheme="minorHAnsi"/>
          <w:b/>
          <w:bCs/>
          <w:lang w:val="fr-FR"/>
        </w:rPr>
      </w:pPr>
      <w:r w:rsidRPr="00DC4944">
        <w:rPr>
          <w:rFonts w:asciiTheme="minorHAnsi" w:hAnsiTheme="minorHAnsi" w:cstheme="minorHAnsi"/>
          <w:lang w:val="fr-FR"/>
        </w:rPr>
        <w:t xml:space="preserve">Dans le cadre précis du rendu pédagogique, l’Algérie a mis en place, dès la rentrée 2016-2017, de nouveaux programmes qui véhiculent une nouvelle approche en matière d’ingénierie des programmes et de méthodes d’enseignement-apprentissage. </w:t>
      </w:r>
      <w:r w:rsidRPr="001B109C">
        <w:rPr>
          <w:rFonts w:asciiTheme="minorHAnsi" w:hAnsiTheme="minorHAnsi" w:cstheme="minorHAnsi"/>
          <w:lang w:val="fr-FR"/>
        </w:rPr>
        <w:t xml:space="preserve">Le cadrage théorique et pédagogique sou jacent devrait se traduire, pour l’enseignant, par une autre manière d’enseigner et d’évaluer, et pour l’apprenant, par le développement de nouvelles méthodes et procédures d’acquisition des apprentissages. En ligne de mire de cette orientation se profilait le besoin de mettre les programmes scolaires algériens dans la mouvance </w:t>
      </w:r>
      <w:bookmarkEnd w:id="7"/>
      <w:r w:rsidRPr="001B109C">
        <w:rPr>
          <w:rFonts w:asciiTheme="minorHAnsi" w:hAnsiTheme="minorHAnsi" w:cstheme="minorHAnsi"/>
          <w:lang w:val="fr-FR"/>
        </w:rPr>
        <w:t>de l’Education au Développement Durable et aux LSCI (</w:t>
      </w:r>
      <w:r w:rsidRPr="001B109C">
        <w:rPr>
          <w:rFonts w:asciiTheme="minorHAnsi" w:hAnsiTheme="minorHAnsi" w:cstheme="minorHAnsi"/>
          <w:shd w:val="clear" w:color="auto" w:fill="FFFFFF"/>
          <w:lang w:val="fr-FR"/>
        </w:rPr>
        <w:t>Life Space Crisis Intervention).</w:t>
      </w:r>
      <w:r w:rsidRPr="001B109C">
        <w:rPr>
          <w:rFonts w:asciiTheme="minorHAnsi" w:hAnsiTheme="minorHAnsi" w:cstheme="minorHAnsi"/>
          <w:color w:val="FF0000"/>
          <w:highlight w:val="yellow"/>
          <w:lang w:val="fr-FR"/>
        </w:rPr>
        <w:t xml:space="preserve"> </w:t>
      </w:r>
    </w:p>
    <w:p w14:paraId="25069A08" w14:textId="77777777" w:rsidR="00BB5683" w:rsidRDefault="00BB5683" w:rsidP="00630FAA">
      <w:pPr>
        <w:pStyle w:val="H2"/>
        <w:spacing w:before="120"/>
        <w:jc w:val="both"/>
        <w:rPr>
          <w:rFonts w:cstheme="minorHAnsi"/>
          <w:b/>
          <w:bCs/>
          <w:color w:val="auto"/>
          <w:sz w:val="24"/>
          <w:szCs w:val="24"/>
          <w:u w:val="single"/>
          <w:lang w:val="fr-FR"/>
        </w:rPr>
      </w:pPr>
    </w:p>
    <w:p w14:paraId="24B5E856" w14:textId="18748954" w:rsidR="00630FAA" w:rsidRPr="00DC4944" w:rsidRDefault="00630FAA" w:rsidP="00DC4944">
      <w:pPr>
        <w:pStyle w:val="RSTNiv2"/>
        <w:numPr>
          <w:ilvl w:val="1"/>
          <w:numId w:val="32"/>
        </w:numPr>
        <w:spacing w:before="120" w:after="120" w:line="360" w:lineRule="auto"/>
        <w:rPr>
          <w:rFonts w:asciiTheme="minorHAnsi" w:hAnsiTheme="minorHAnsi" w:cstheme="minorHAnsi"/>
          <w:color w:val="auto"/>
          <w:sz w:val="24"/>
          <w:szCs w:val="24"/>
        </w:rPr>
      </w:pPr>
      <w:bookmarkStart w:id="8" w:name="_Toc180126257"/>
      <w:r w:rsidRPr="00DC4944">
        <w:rPr>
          <w:rFonts w:asciiTheme="minorHAnsi" w:hAnsiTheme="minorHAnsi" w:cstheme="minorHAnsi"/>
          <w:color w:val="auto"/>
          <w:sz w:val="24"/>
          <w:szCs w:val="24"/>
        </w:rPr>
        <w:t>Contribution du Programme aux Objectifs de Développement Durable</w:t>
      </w:r>
      <w:bookmarkEnd w:id="8"/>
    </w:p>
    <w:p w14:paraId="3D167EF1" w14:textId="64F26A2B" w:rsidR="00170814" w:rsidRPr="004A550E" w:rsidRDefault="00AC3454" w:rsidP="00A95DEE">
      <w:pPr>
        <w:spacing w:before="120" w:after="120"/>
        <w:ind w:left="-142"/>
        <w:jc w:val="both"/>
        <w:rPr>
          <w:rFonts w:asciiTheme="minorHAnsi" w:hAnsiTheme="minorHAnsi" w:cstheme="minorHAnsi"/>
          <w:szCs w:val="24"/>
        </w:rPr>
      </w:pPr>
      <w:bookmarkStart w:id="9" w:name="_Hlk136183725"/>
      <w:r w:rsidRPr="004A550E">
        <w:rPr>
          <w:rFonts w:asciiTheme="minorHAnsi" w:hAnsiTheme="minorHAnsi" w:cstheme="minorHAnsi"/>
          <w:szCs w:val="24"/>
        </w:rPr>
        <w:t xml:space="preserve"> </w:t>
      </w:r>
      <w:bookmarkEnd w:id="9"/>
    </w:p>
    <w:p w14:paraId="4652D4CF" w14:textId="64822E0B" w:rsidR="00765838" w:rsidRPr="004A550E" w:rsidRDefault="001456EB" w:rsidP="00DC4944">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Le Programme, en </w:t>
      </w:r>
      <w:r w:rsidR="008636B9" w:rsidRPr="004A550E">
        <w:rPr>
          <w:rFonts w:asciiTheme="minorHAnsi" w:hAnsiTheme="minorHAnsi" w:cstheme="minorHAnsi"/>
          <w:lang w:val="fr-FR"/>
        </w:rPr>
        <w:t xml:space="preserve">contribuant à développer </w:t>
      </w:r>
      <w:r w:rsidRPr="004A550E">
        <w:rPr>
          <w:rFonts w:asciiTheme="minorHAnsi" w:hAnsiTheme="minorHAnsi" w:cstheme="minorHAnsi"/>
          <w:lang w:val="fr-FR"/>
        </w:rPr>
        <w:t>un portail de ressources et une offre de formation continue rénovée aux enseignants et en</w:t>
      </w:r>
      <w:r w:rsidR="008636B9" w:rsidRPr="004A550E">
        <w:rPr>
          <w:rFonts w:asciiTheme="minorHAnsi" w:hAnsiTheme="minorHAnsi" w:cstheme="minorHAnsi"/>
          <w:lang w:val="fr-FR"/>
        </w:rPr>
        <w:t xml:space="preserve"> </w:t>
      </w:r>
      <w:r w:rsidRPr="004A550E">
        <w:rPr>
          <w:rFonts w:asciiTheme="minorHAnsi" w:hAnsiTheme="minorHAnsi" w:cstheme="minorHAnsi"/>
          <w:lang w:val="fr-FR"/>
        </w:rPr>
        <w:t>formant à l’utilisation de plateformes pour la conception de séquences pédagogiques, vise l’amélioration des résultats d’apprentissage des apprenants</w:t>
      </w:r>
      <w:r w:rsidR="00F83555" w:rsidRPr="004A550E">
        <w:rPr>
          <w:rFonts w:asciiTheme="minorHAnsi" w:hAnsiTheme="minorHAnsi" w:cstheme="minorHAnsi"/>
          <w:lang w:val="fr-FR"/>
        </w:rPr>
        <w:t xml:space="preserve">. Il </w:t>
      </w:r>
      <w:r w:rsidR="008636B9" w:rsidRPr="004A550E">
        <w:rPr>
          <w:rFonts w:asciiTheme="minorHAnsi" w:hAnsiTheme="minorHAnsi" w:cstheme="minorHAnsi"/>
          <w:lang w:val="fr-FR"/>
        </w:rPr>
        <w:t xml:space="preserve">devra </w:t>
      </w:r>
      <w:r w:rsidRPr="004A550E">
        <w:rPr>
          <w:rFonts w:asciiTheme="minorHAnsi" w:hAnsiTheme="minorHAnsi" w:cstheme="minorHAnsi"/>
          <w:lang w:val="fr-FR"/>
        </w:rPr>
        <w:t xml:space="preserve">contribuer aux cibles 4.c, sur l’augmentation des enseignants qualifiés, et 4.1 et 4.1.1, en favorisant des résultats d’apprentissage pertinents et effectifs, notamment dans les disciplines prioritaires pour le gouvernement : didactique des mathématiques, des langues étrangères et l’enseignement à distance. </w:t>
      </w:r>
    </w:p>
    <w:p w14:paraId="63203793" w14:textId="712D3D66" w:rsidR="009508BE" w:rsidRPr="004A550E" w:rsidRDefault="001456EB" w:rsidP="00DC4944">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lastRenderedPageBreak/>
        <w:t>Le Programme contribue</w:t>
      </w:r>
      <w:r w:rsidR="008636B9" w:rsidRPr="004A550E">
        <w:rPr>
          <w:rFonts w:asciiTheme="minorHAnsi" w:hAnsiTheme="minorHAnsi" w:cstheme="minorHAnsi"/>
          <w:lang w:val="fr-FR"/>
        </w:rPr>
        <w:t>ra</w:t>
      </w:r>
      <w:r w:rsidRPr="004A550E">
        <w:rPr>
          <w:rFonts w:asciiTheme="minorHAnsi" w:hAnsiTheme="minorHAnsi" w:cstheme="minorHAnsi"/>
          <w:lang w:val="fr-FR"/>
        </w:rPr>
        <w:t xml:space="preserve"> également à l’atteinte de la cible 4.4, qui vise à équiper les apprenants et les enseignants avec des compétences numériques, dont la faible maîtrise continue d’être un obstacle à l’utilisation pleine de tout le potentiel des </w:t>
      </w:r>
      <w:r w:rsidR="009508BE" w:rsidRPr="004A550E">
        <w:rPr>
          <w:rFonts w:asciiTheme="minorHAnsi" w:hAnsiTheme="minorHAnsi" w:cstheme="minorHAnsi"/>
          <w:lang w:val="fr-FR"/>
        </w:rPr>
        <w:t>Technologies de l'Information et de la Communication (TIC)</w:t>
      </w:r>
      <w:r w:rsidRPr="004A550E">
        <w:rPr>
          <w:rFonts w:asciiTheme="minorHAnsi" w:hAnsiTheme="minorHAnsi" w:cstheme="minorHAnsi"/>
          <w:lang w:val="fr-FR"/>
        </w:rPr>
        <w:t>. Le Programme va contribuer à équiper les inspecteurs, et les enseignants, avec des compétences numériques, leur permettant de développer des scénarios pédagogiques plus riches et interactifs. La qualité de l’éducation ainsi améliorée par le biais de la formation des personnels enseignants permettra d’augmenter le nombre d’apprenants qui disposent de compétences les rendant plus employables.</w:t>
      </w:r>
    </w:p>
    <w:p w14:paraId="3234B142" w14:textId="36041D2D" w:rsidR="001456EB" w:rsidRPr="00DC4944" w:rsidRDefault="001456EB" w:rsidP="00DC4944">
      <w:pPr>
        <w:pStyle w:val="Paragraphedeliste"/>
        <w:spacing w:before="120" w:after="120"/>
        <w:ind w:left="360"/>
        <w:rPr>
          <w:rFonts w:asciiTheme="minorHAnsi" w:hAnsiTheme="minorHAnsi" w:cstheme="minorHAnsi"/>
          <w:lang w:val="fr-FR"/>
        </w:rPr>
      </w:pPr>
    </w:p>
    <w:p w14:paraId="47C02B8F" w14:textId="5A1B2418" w:rsidR="001456EB" w:rsidRPr="004A550E" w:rsidRDefault="001456EB" w:rsidP="00DC4944">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Par ailleurs, le Programme vise à contribuer à l’atteinte de la cible 4.7 sur le développement des compétences pour le développement durable à travers la promotion de l’égalité des genres en mathématiques (stéréotypes de genre, orientation professionnelle, carrières), et à la cible 4.5 en contribuant activement au renforcement d’une approche visant à éliminer les disparités de genre dans l’éducation et un accès équitable aux personnes vulnérables, dans la formation des inspecteurs, des formateurs d’enseignants et des enseignants.</w:t>
      </w:r>
    </w:p>
    <w:p w14:paraId="18838AC6" w14:textId="77777777" w:rsidR="000C482A" w:rsidRPr="004A550E" w:rsidRDefault="000C482A" w:rsidP="00C26A8F">
      <w:pPr>
        <w:pStyle w:val="TM2"/>
      </w:pPr>
    </w:p>
    <w:p w14:paraId="261240B4" w14:textId="69C398E7" w:rsidR="00D52ACE" w:rsidRPr="00DC4944" w:rsidRDefault="00000000" w:rsidP="00DC4944">
      <w:pPr>
        <w:pStyle w:val="RSTNiv1"/>
        <w:numPr>
          <w:ilvl w:val="0"/>
          <w:numId w:val="32"/>
        </w:numPr>
      </w:pPr>
      <w:hyperlink w:anchor="_Toc178604020" w:history="1">
        <w:bookmarkStart w:id="10" w:name="_Toc180126258"/>
        <w:r w:rsidR="00D52ACE" w:rsidRPr="00DC4944">
          <w:t>Résumé du Programme d’appui à la qualité de l’éducation en Algérie</w:t>
        </w:r>
        <w:bookmarkEnd w:id="10"/>
        <w:r w:rsidR="00D52ACE" w:rsidRPr="00DC4944">
          <w:t xml:space="preserve">                                      </w:t>
        </w:r>
      </w:hyperlink>
    </w:p>
    <w:p w14:paraId="20F64C1A" w14:textId="77777777" w:rsidR="00D52ACE" w:rsidRPr="004A550E" w:rsidRDefault="00D52ACE" w:rsidP="00A038AD">
      <w:pPr>
        <w:pStyle w:val="Style1"/>
        <w:spacing w:line="240" w:lineRule="auto"/>
        <w:ind w:left="-142"/>
        <w:jc w:val="both"/>
        <w:rPr>
          <w:rFonts w:cstheme="minorHAnsi"/>
          <w:b w:val="0"/>
          <w:color w:val="auto"/>
          <w:sz w:val="24"/>
          <w:szCs w:val="24"/>
        </w:rPr>
      </w:pPr>
    </w:p>
    <w:p w14:paraId="162AAE8C" w14:textId="6F997759" w:rsidR="00A038AD" w:rsidRPr="004A550E" w:rsidRDefault="00A038AD" w:rsidP="00DC4944">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Dans le cadre de la promotion de l’Objectif de développement durable 4 des Etats membres de l’UNESCO, </w:t>
      </w:r>
      <w:r w:rsidR="008636B9" w:rsidRPr="004A550E">
        <w:rPr>
          <w:rFonts w:asciiTheme="minorHAnsi" w:hAnsiTheme="minorHAnsi" w:cstheme="minorHAnsi"/>
          <w:lang w:val="fr-FR"/>
        </w:rPr>
        <w:t>le P</w:t>
      </w:r>
      <w:r w:rsidRPr="004A550E">
        <w:rPr>
          <w:rFonts w:asciiTheme="minorHAnsi" w:hAnsiTheme="minorHAnsi" w:cstheme="minorHAnsi"/>
          <w:lang w:val="fr-FR"/>
        </w:rPr>
        <w:t>rogramme d’appui à une éducation de qualité en Algérie, soutenu financièrement par l’</w:t>
      </w:r>
      <w:r w:rsidR="009508BE" w:rsidRPr="004A550E">
        <w:rPr>
          <w:rFonts w:asciiTheme="minorHAnsi" w:hAnsiTheme="minorHAnsi" w:cstheme="minorHAnsi"/>
          <w:lang w:val="fr-FR"/>
        </w:rPr>
        <w:t>Union Européenne (UE)</w:t>
      </w:r>
      <w:r w:rsidRPr="004A550E">
        <w:rPr>
          <w:rFonts w:asciiTheme="minorHAnsi" w:hAnsiTheme="minorHAnsi" w:cstheme="minorHAnsi"/>
          <w:lang w:val="fr-FR"/>
        </w:rPr>
        <w:t xml:space="preserve">, est lancé en 2023. </w:t>
      </w:r>
    </w:p>
    <w:p w14:paraId="3A97E484" w14:textId="77777777" w:rsidR="009508BE" w:rsidRPr="004A550E" w:rsidRDefault="009508BE" w:rsidP="00EA08D9">
      <w:pPr>
        <w:pStyle w:val="Paragraphedeliste"/>
        <w:spacing w:before="120" w:after="120"/>
        <w:ind w:left="360"/>
        <w:rPr>
          <w:rFonts w:asciiTheme="minorHAnsi" w:hAnsiTheme="minorHAnsi" w:cstheme="minorHAnsi"/>
          <w:b/>
          <w:lang w:val="fr-FR"/>
        </w:rPr>
      </w:pPr>
    </w:p>
    <w:p w14:paraId="7E76DD70" w14:textId="1799C932" w:rsidR="00A038AD" w:rsidRPr="00DC4944" w:rsidRDefault="00A038AD" w:rsidP="00DC4944">
      <w:pPr>
        <w:pStyle w:val="Paragraphedeliste"/>
        <w:numPr>
          <w:ilvl w:val="0"/>
          <w:numId w:val="12"/>
        </w:numPr>
        <w:spacing w:before="120" w:after="120"/>
        <w:rPr>
          <w:rFonts w:asciiTheme="minorHAnsi" w:hAnsiTheme="minorHAnsi" w:cstheme="minorHAnsi"/>
          <w:b/>
          <w:lang w:val="fr-FR"/>
        </w:rPr>
      </w:pPr>
      <w:r w:rsidRPr="00DC4944">
        <w:rPr>
          <w:rFonts w:asciiTheme="minorHAnsi" w:hAnsiTheme="minorHAnsi" w:cstheme="minorHAnsi"/>
          <w:lang w:val="fr-FR"/>
        </w:rPr>
        <w:t xml:space="preserve">Ce programme vise à contribuer à </w:t>
      </w:r>
      <w:r w:rsidRPr="00DC4944">
        <w:rPr>
          <w:rFonts w:asciiTheme="minorHAnsi" w:hAnsiTheme="minorHAnsi" w:cstheme="minorHAnsi"/>
          <w:b/>
          <w:bCs/>
          <w:lang w:val="fr-FR"/>
        </w:rPr>
        <w:t>l’amélioration de la qualité de l’offre d’éducation</w:t>
      </w:r>
      <w:r w:rsidRPr="00DC4944">
        <w:rPr>
          <w:rFonts w:asciiTheme="minorHAnsi" w:hAnsiTheme="minorHAnsi" w:cstheme="minorHAnsi"/>
          <w:lang w:val="fr-FR"/>
        </w:rPr>
        <w:t xml:space="preserve"> pour les apprenants des cycles primaire, moyen et secondaire en Algérie </w:t>
      </w:r>
      <w:r w:rsidRPr="00DC4944">
        <w:rPr>
          <w:rFonts w:asciiTheme="minorHAnsi" w:hAnsiTheme="minorHAnsi" w:cstheme="minorHAnsi"/>
          <w:b/>
          <w:bCs/>
          <w:lang w:val="fr-FR"/>
        </w:rPr>
        <w:t>à travers le renforcement de la qualité de la formation continue d’un noyau dur d’inspecteurs, chargés de former les enseignants, spécifiquement en ce qui concerne l’enseignement à distance et le développement des compétences numériques ainsi que l’enseignement et la promotion des mathématiques</w:t>
      </w:r>
      <w:r w:rsidRPr="00DC4944">
        <w:rPr>
          <w:rFonts w:asciiTheme="minorHAnsi" w:hAnsiTheme="minorHAnsi" w:cstheme="minorHAnsi"/>
          <w:lang w:val="fr-FR"/>
        </w:rPr>
        <w:t xml:space="preserve"> en tant que discipline contribuant à l’atteinte des Objectifs de développement durable.</w:t>
      </w:r>
    </w:p>
    <w:p w14:paraId="172941FF" w14:textId="77777777" w:rsidR="009508BE" w:rsidRPr="004A550E" w:rsidRDefault="009508BE" w:rsidP="00EA08D9">
      <w:pPr>
        <w:pStyle w:val="Paragraphedeliste"/>
        <w:spacing w:before="120" w:after="120"/>
        <w:ind w:left="360"/>
        <w:rPr>
          <w:rFonts w:asciiTheme="minorHAnsi" w:hAnsiTheme="minorHAnsi" w:cstheme="minorHAnsi"/>
          <w:lang w:val="fr-FR"/>
        </w:rPr>
      </w:pPr>
      <w:bookmarkStart w:id="11" w:name="_Hlk136183751"/>
    </w:p>
    <w:p w14:paraId="311A14D0" w14:textId="212B5A05" w:rsidR="00A038AD" w:rsidRPr="004A550E" w:rsidRDefault="00A038AD" w:rsidP="00DC4944">
      <w:pPr>
        <w:pStyle w:val="Paragraphedeliste"/>
        <w:numPr>
          <w:ilvl w:val="0"/>
          <w:numId w:val="12"/>
        </w:numPr>
        <w:spacing w:before="120" w:after="120"/>
        <w:rPr>
          <w:rFonts w:asciiTheme="minorHAnsi" w:hAnsiTheme="minorHAnsi" w:cstheme="minorHAnsi"/>
          <w:b/>
          <w:lang w:val="fr-FR"/>
        </w:rPr>
      </w:pPr>
      <w:r w:rsidRPr="004A550E">
        <w:rPr>
          <w:rFonts w:asciiTheme="minorHAnsi" w:hAnsiTheme="minorHAnsi" w:cstheme="minorHAnsi"/>
          <w:lang w:val="fr-FR"/>
        </w:rPr>
        <w:t>Ce programme vient en appui à la mise en œuvre de la refonte pédagogique en cours et puisera les contenus de formations dans les programmes scolaires actuels.</w:t>
      </w:r>
    </w:p>
    <w:p w14:paraId="2A8F9454" w14:textId="77777777" w:rsidR="005A0A34" w:rsidRPr="004A550E" w:rsidRDefault="005A0A34" w:rsidP="00A038AD">
      <w:pPr>
        <w:pStyle w:val="Style1"/>
        <w:spacing w:line="240" w:lineRule="auto"/>
        <w:ind w:left="-142"/>
        <w:jc w:val="both"/>
        <w:rPr>
          <w:rFonts w:cstheme="minorHAnsi"/>
          <w:b w:val="0"/>
          <w:color w:val="auto"/>
          <w:sz w:val="24"/>
          <w:szCs w:val="24"/>
        </w:rPr>
      </w:pPr>
    </w:p>
    <w:p w14:paraId="63BD625A" w14:textId="68DCA024" w:rsidR="001456EB" w:rsidRPr="00DC4944" w:rsidRDefault="00000000" w:rsidP="00DC4944">
      <w:pPr>
        <w:pStyle w:val="RSTNiv2"/>
        <w:numPr>
          <w:ilvl w:val="1"/>
          <w:numId w:val="33"/>
        </w:numPr>
        <w:spacing w:before="120" w:after="120" w:line="360" w:lineRule="auto"/>
        <w:rPr>
          <w:rFonts w:asciiTheme="minorHAnsi" w:hAnsiTheme="minorHAnsi" w:cstheme="minorHAnsi"/>
          <w:color w:val="auto"/>
          <w:sz w:val="24"/>
          <w:szCs w:val="24"/>
        </w:rPr>
      </w:pPr>
      <w:hyperlink w:anchor="_Toc178604021" w:history="1">
        <w:bookmarkStart w:id="12" w:name="_Toc180126259"/>
        <w:r w:rsidR="001456EB" w:rsidRPr="00DC4944">
          <w:rPr>
            <w:rFonts w:asciiTheme="minorHAnsi" w:hAnsiTheme="minorHAnsi" w:cstheme="minorHAnsi"/>
            <w:color w:val="auto"/>
            <w:sz w:val="24"/>
            <w:szCs w:val="24"/>
          </w:rPr>
          <w:t>Objectifs du projet</w:t>
        </w:r>
        <w:bookmarkEnd w:id="12"/>
      </w:hyperlink>
    </w:p>
    <w:bookmarkEnd w:id="11"/>
    <w:p w14:paraId="3C5DCE5E" w14:textId="49E70E3D" w:rsidR="00A038AD" w:rsidRPr="00AD1096" w:rsidRDefault="00A038AD" w:rsidP="00AD1096">
      <w:pPr>
        <w:pStyle w:val="Paragraphedeliste"/>
        <w:numPr>
          <w:ilvl w:val="0"/>
          <w:numId w:val="12"/>
        </w:numPr>
        <w:spacing w:before="120" w:after="120"/>
        <w:rPr>
          <w:rFonts w:asciiTheme="minorHAnsi" w:hAnsiTheme="minorHAnsi" w:cstheme="minorHAnsi"/>
          <w:lang w:val="fr-FR"/>
        </w:rPr>
      </w:pPr>
      <w:r w:rsidRPr="00AD1096">
        <w:rPr>
          <w:rFonts w:asciiTheme="minorHAnsi" w:hAnsiTheme="minorHAnsi" w:cstheme="minorHAnsi"/>
          <w:lang w:val="fr-FR"/>
        </w:rPr>
        <w:t xml:space="preserve">Le Programme mettra en œuvre </w:t>
      </w:r>
      <w:r w:rsidRPr="00AD1096">
        <w:rPr>
          <w:rFonts w:asciiTheme="minorHAnsi" w:hAnsiTheme="minorHAnsi" w:cstheme="minorHAnsi"/>
          <w:b/>
          <w:bCs/>
          <w:lang w:val="fr-FR"/>
        </w:rPr>
        <w:t>trois grands volets d’action complémentaire dans une logique de développement de capacités et de co-construction avec les partenaires et équipes de bénéficiaires</w:t>
      </w:r>
      <w:r w:rsidRPr="00AD1096">
        <w:rPr>
          <w:rFonts w:asciiTheme="minorHAnsi" w:hAnsiTheme="minorHAnsi" w:cstheme="minorHAnsi"/>
          <w:lang w:val="fr-FR"/>
        </w:rPr>
        <w:t xml:space="preserve"> :</w:t>
      </w:r>
    </w:p>
    <w:p w14:paraId="75C2C0BD" w14:textId="77777777" w:rsidR="00A038AD" w:rsidRPr="004A550E" w:rsidRDefault="00A038AD" w:rsidP="00734EB4">
      <w:pPr>
        <w:pStyle w:val="Paragraphedeliste"/>
        <w:numPr>
          <w:ilvl w:val="0"/>
          <w:numId w:val="2"/>
        </w:numPr>
        <w:autoSpaceDE w:val="0"/>
        <w:autoSpaceDN w:val="0"/>
        <w:adjustRightInd w:val="0"/>
        <w:spacing w:before="120" w:after="120"/>
        <w:rPr>
          <w:rFonts w:asciiTheme="minorHAnsi" w:hAnsiTheme="minorHAnsi" w:cstheme="minorHAnsi"/>
          <w:lang w:val="fr-FR"/>
        </w:rPr>
      </w:pPr>
      <w:bookmarkStart w:id="13" w:name="_Hlk78293440"/>
      <w:r w:rsidRPr="004A550E">
        <w:rPr>
          <w:rFonts w:asciiTheme="minorHAnsi" w:hAnsiTheme="minorHAnsi" w:cstheme="minorHAnsi"/>
          <w:b/>
          <w:bCs/>
          <w:lang w:val="fr-FR"/>
        </w:rPr>
        <w:t>Le premier volet (ou résultat)</w:t>
      </w:r>
      <w:r w:rsidRPr="004A550E">
        <w:rPr>
          <w:rFonts w:asciiTheme="minorHAnsi" w:hAnsiTheme="minorHAnsi" w:cstheme="minorHAnsi"/>
          <w:lang w:val="fr-FR"/>
        </w:rPr>
        <w:t xml:space="preserve"> vise la mise à disposition des outils, des approches et de l’infrastructure en ligne appropriée pour le développement des compétences numériques et pédagogiques d’un noyau dur de bénéficiaires</w:t>
      </w:r>
      <w:r w:rsidRPr="004A550E">
        <w:rPr>
          <w:rFonts w:asciiTheme="minorHAnsi" w:hAnsiTheme="minorHAnsi" w:cstheme="minorHAnsi"/>
          <w:b/>
          <w:bCs/>
          <w:lang w:val="fr-FR"/>
        </w:rPr>
        <w:t> </w:t>
      </w:r>
      <w:r w:rsidRPr="004A550E">
        <w:rPr>
          <w:rFonts w:asciiTheme="minorHAnsi" w:hAnsiTheme="minorHAnsi" w:cstheme="minorHAnsi"/>
          <w:lang w:val="fr-FR"/>
        </w:rPr>
        <w:t>;</w:t>
      </w:r>
    </w:p>
    <w:p w14:paraId="4B6915A2" w14:textId="77777777" w:rsidR="00A038AD" w:rsidRPr="004A550E" w:rsidRDefault="00A038AD" w:rsidP="00734EB4">
      <w:pPr>
        <w:pStyle w:val="Paragraphedeliste"/>
        <w:numPr>
          <w:ilvl w:val="0"/>
          <w:numId w:val="2"/>
        </w:numPr>
        <w:autoSpaceDE w:val="0"/>
        <w:autoSpaceDN w:val="0"/>
        <w:adjustRightInd w:val="0"/>
        <w:spacing w:before="120" w:after="120"/>
        <w:rPr>
          <w:rFonts w:asciiTheme="minorHAnsi" w:hAnsiTheme="minorHAnsi" w:cstheme="minorHAnsi"/>
          <w:b/>
          <w:bCs/>
          <w:lang w:val="fr-FR"/>
        </w:rPr>
      </w:pPr>
      <w:r w:rsidRPr="004A550E">
        <w:rPr>
          <w:rFonts w:asciiTheme="minorHAnsi" w:hAnsiTheme="minorHAnsi" w:cstheme="minorHAnsi"/>
          <w:b/>
          <w:bCs/>
          <w:lang w:val="fr-FR"/>
        </w:rPr>
        <w:lastRenderedPageBreak/>
        <w:t xml:space="preserve">Le deuxième volet </w:t>
      </w:r>
      <w:r w:rsidRPr="004A550E">
        <w:rPr>
          <w:rFonts w:asciiTheme="minorHAnsi" w:hAnsiTheme="minorHAnsi" w:cstheme="minorHAnsi"/>
          <w:lang w:val="fr-FR"/>
        </w:rPr>
        <w:t>vise à renforcer la formation continue des inspecteurs et enseignants de mathématiques des cycles primaire, moyen et secondaire en introduisant des éléments de didactique et de pédagogie rénovées et innovantes dans l’enseignement </w:t>
      </w:r>
      <w:r w:rsidRPr="004A550E">
        <w:rPr>
          <w:rFonts w:asciiTheme="minorHAnsi" w:hAnsiTheme="minorHAnsi" w:cstheme="minorHAnsi"/>
          <w:b/>
          <w:bCs/>
          <w:lang w:val="fr-FR"/>
        </w:rPr>
        <w:t>;</w:t>
      </w:r>
    </w:p>
    <w:p w14:paraId="574A781B" w14:textId="77777777" w:rsidR="00997C37" w:rsidRPr="004A550E" w:rsidRDefault="00A038AD" w:rsidP="00734EB4">
      <w:pPr>
        <w:pStyle w:val="Paragraphedeliste"/>
        <w:numPr>
          <w:ilvl w:val="0"/>
          <w:numId w:val="2"/>
        </w:numPr>
        <w:pBdr>
          <w:top w:val="single" w:sz="6" w:space="6" w:color="EEEEEE"/>
        </w:pBdr>
        <w:spacing w:before="120" w:after="150"/>
        <w:rPr>
          <w:rFonts w:asciiTheme="minorHAnsi" w:hAnsiTheme="minorHAnsi" w:cstheme="minorHAnsi"/>
          <w:color w:val="333333"/>
          <w:lang w:val="fr-FR"/>
        </w:rPr>
      </w:pPr>
      <w:bookmarkStart w:id="14" w:name="_Hlk78293524"/>
      <w:bookmarkEnd w:id="13"/>
      <w:r w:rsidRPr="004A550E">
        <w:rPr>
          <w:rFonts w:asciiTheme="minorHAnsi" w:hAnsiTheme="minorHAnsi" w:cstheme="minorHAnsi"/>
          <w:b/>
          <w:bCs/>
          <w:lang w:val="fr-FR"/>
        </w:rPr>
        <w:t>Le troisième volet</w:t>
      </w:r>
      <w:r w:rsidRPr="004A550E">
        <w:rPr>
          <w:rFonts w:asciiTheme="minorHAnsi" w:hAnsiTheme="minorHAnsi" w:cstheme="minorHAnsi"/>
          <w:lang w:val="fr-FR"/>
        </w:rPr>
        <w:t xml:space="preserve"> du Programme vise à promouvoir durablement les mathématiques en tant qu’apprentissage d’avenir et à renforcer son attractivité au niveau national, par une campagne de communication et l’organisation d’olympiades mathématiques ; et au niveau local par le développement de clubs de mathématiques et la création de Laboratoires mathématiques en tant que lieux de réflexion disciplinaire, didactique et pédagogique </w:t>
      </w:r>
      <w:bookmarkEnd w:id="14"/>
      <w:r w:rsidRPr="004A550E">
        <w:rPr>
          <w:rFonts w:asciiTheme="minorHAnsi" w:hAnsiTheme="minorHAnsi" w:cstheme="minorHAnsi"/>
          <w:lang w:val="fr-FR"/>
        </w:rPr>
        <w:t>au niveau de quelques établissements pilotes.</w:t>
      </w:r>
      <w:r w:rsidR="00997C37" w:rsidRPr="004A550E">
        <w:rPr>
          <w:rFonts w:asciiTheme="minorHAnsi" w:hAnsiTheme="minorHAnsi" w:cstheme="minorHAnsi"/>
          <w:color w:val="333333"/>
          <w:lang w:val="fr-FR"/>
        </w:rPr>
        <w:t xml:space="preserve"> </w:t>
      </w:r>
    </w:p>
    <w:p w14:paraId="488E9AA4" w14:textId="4FD3B046" w:rsidR="009508BE" w:rsidRPr="004A550E" w:rsidRDefault="009508BE" w:rsidP="009508BE">
      <w:pPr>
        <w:spacing w:before="120" w:after="150"/>
        <w:rPr>
          <w:rFonts w:asciiTheme="minorHAnsi" w:hAnsiTheme="minorHAnsi" w:cstheme="minorHAnsi"/>
          <w:color w:val="333333"/>
          <w:szCs w:val="24"/>
        </w:rPr>
      </w:pPr>
    </w:p>
    <w:tbl>
      <w:tblPr>
        <w:tblStyle w:val="Grilledutableau"/>
        <w:tblW w:w="0" w:type="auto"/>
        <w:tblLook w:val="04A0" w:firstRow="1" w:lastRow="0" w:firstColumn="1" w:lastColumn="0" w:noHBand="0" w:noVBand="1"/>
      </w:tblPr>
      <w:tblGrid>
        <w:gridCol w:w="9205"/>
      </w:tblGrid>
      <w:tr w:rsidR="009508BE" w:rsidRPr="004A550E" w14:paraId="2D27DE70" w14:textId="77777777" w:rsidTr="009508BE">
        <w:tc>
          <w:tcPr>
            <w:tcW w:w="9205" w:type="dxa"/>
          </w:tcPr>
          <w:p w14:paraId="66268285" w14:textId="77777777" w:rsidR="009508BE" w:rsidRPr="004A550E" w:rsidRDefault="009508BE" w:rsidP="009508BE">
            <w:pPr>
              <w:spacing w:before="120" w:after="150"/>
              <w:rPr>
                <w:rFonts w:asciiTheme="minorHAnsi" w:hAnsiTheme="minorHAnsi" w:cstheme="minorHAnsi"/>
                <w:color w:val="333333"/>
                <w:szCs w:val="24"/>
              </w:rPr>
            </w:pPr>
            <w:r w:rsidRPr="004A550E">
              <w:rPr>
                <w:rFonts w:asciiTheme="minorHAnsi" w:hAnsiTheme="minorHAnsi" w:cstheme="minorHAnsi"/>
                <w:color w:val="333333"/>
                <w:szCs w:val="24"/>
              </w:rPr>
              <w:t>Donateurs : Union européenne</w:t>
            </w:r>
          </w:p>
          <w:p w14:paraId="319B2D3C" w14:textId="43BB4108" w:rsidR="009508BE" w:rsidRPr="004A550E" w:rsidRDefault="009508BE" w:rsidP="009508BE">
            <w:pPr>
              <w:spacing w:before="120" w:after="150"/>
              <w:rPr>
                <w:rFonts w:asciiTheme="minorHAnsi" w:hAnsiTheme="minorHAnsi" w:cstheme="minorHAnsi"/>
                <w:color w:val="333333"/>
                <w:szCs w:val="24"/>
              </w:rPr>
            </w:pPr>
            <w:r w:rsidRPr="004A550E">
              <w:rPr>
                <w:rFonts w:asciiTheme="minorHAnsi" w:hAnsiTheme="minorHAnsi" w:cstheme="minorHAnsi"/>
                <w:color w:val="333333"/>
                <w:szCs w:val="24"/>
              </w:rPr>
              <w:t>Principaux partenaires de mise en œuvre : le Bureau Régional de l’UNESCO pour le Maghreb, la Délégation de l’Union européenne en Algérie et le Ministère de l'Education nationale (Alg</w:t>
            </w:r>
            <w:r w:rsidR="00EA08D9" w:rsidRPr="004A550E">
              <w:rPr>
                <w:rFonts w:asciiTheme="minorHAnsi" w:hAnsiTheme="minorHAnsi" w:cstheme="minorHAnsi"/>
                <w:color w:val="333333"/>
                <w:szCs w:val="24"/>
              </w:rPr>
              <w:t>é</w:t>
            </w:r>
            <w:r w:rsidRPr="004A550E">
              <w:rPr>
                <w:rFonts w:asciiTheme="minorHAnsi" w:hAnsiTheme="minorHAnsi" w:cstheme="minorHAnsi"/>
                <w:color w:val="333333"/>
                <w:szCs w:val="24"/>
              </w:rPr>
              <w:t>rie)</w:t>
            </w:r>
          </w:p>
          <w:p w14:paraId="15EDA710" w14:textId="64E5C4F4" w:rsidR="009508BE" w:rsidRPr="004A550E" w:rsidRDefault="009508BE" w:rsidP="009508BE">
            <w:pPr>
              <w:spacing w:before="120" w:after="150"/>
              <w:rPr>
                <w:rFonts w:asciiTheme="minorHAnsi" w:hAnsiTheme="minorHAnsi" w:cstheme="minorHAnsi"/>
                <w:color w:val="333333"/>
                <w:szCs w:val="24"/>
              </w:rPr>
            </w:pPr>
            <w:r w:rsidRPr="00251E68">
              <w:rPr>
                <w:rFonts w:asciiTheme="minorHAnsi" w:hAnsiTheme="minorHAnsi" w:cstheme="minorHAnsi"/>
                <w:color w:val="333333"/>
                <w:szCs w:val="24"/>
              </w:rPr>
              <w:t>Dur</w:t>
            </w:r>
            <w:r w:rsidR="00EA08D9" w:rsidRPr="00251E68">
              <w:rPr>
                <w:rFonts w:asciiTheme="minorHAnsi" w:hAnsiTheme="minorHAnsi" w:cstheme="minorHAnsi"/>
                <w:color w:val="333333"/>
                <w:szCs w:val="24"/>
              </w:rPr>
              <w:t xml:space="preserve">ée : </w:t>
            </w:r>
            <w:r w:rsidR="00251E68" w:rsidRPr="00251E68">
              <w:rPr>
                <w:rFonts w:asciiTheme="minorHAnsi" w:hAnsiTheme="minorHAnsi" w:cstheme="minorHAnsi"/>
                <w:color w:val="333333"/>
                <w:szCs w:val="24"/>
              </w:rPr>
              <w:t>2</w:t>
            </w:r>
            <w:r w:rsidR="00251E68">
              <w:rPr>
                <w:rFonts w:asciiTheme="minorHAnsi" w:hAnsiTheme="minorHAnsi" w:cstheme="minorHAnsi"/>
                <w:color w:val="333333"/>
                <w:szCs w:val="24"/>
              </w:rPr>
              <w:t>6</w:t>
            </w:r>
            <w:r w:rsidR="00251E68" w:rsidRPr="00251E68">
              <w:rPr>
                <w:rFonts w:asciiTheme="minorHAnsi" w:hAnsiTheme="minorHAnsi" w:cstheme="minorHAnsi"/>
                <w:color w:val="333333"/>
                <w:szCs w:val="24"/>
              </w:rPr>
              <w:t xml:space="preserve"> mois</w:t>
            </w:r>
            <w:r w:rsidR="00A52DBA" w:rsidRPr="00251E68">
              <w:rPr>
                <w:rFonts w:asciiTheme="minorHAnsi" w:hAnsiTheme="minorHAnsi" w:cstheme="minorHAnsi"/>
                <w:color w:val="333333"/>
                <w:szCs w:val="24"/>
              </w:rPr>
              <w:t xml:space="preserve"> </w:t>
            </w:r>
          </w:p>
          <w:p w14:paraId="497962A0" w14:textId="77777777" w:rsidR="00EA08D9" w:rsidRPr="004A550E" w:rsidRDefault="00EA08D9" w:rsidP="00EA08D9">
            <w:pPr>
              <w:pStyle w:val="Bodytext"/>
              <w:spacing w:after="60"/>
              <w:rPr>
                <w:rFonts w:cstheme="minorHAnsi"/>
                <w:iCs/>
                <w:sz w:val="24"/>
                <w:szCs w:val="24"/>
                <w:lang w:val="fr-FR"/>
              </w:rPr>
            </w:pPr>
            <w:r w:rsidRPr="004A550E">
              <w:rPr>
                <w:rFonts w:cstheme="minorHAnsi"/>
                <w:iCs/>
                <w:sz w:val="24"/>
                <w:szCs w:val="24"/>
                <w:lang w:val="fr-FR"/>
              </w:rPr>
              <w:t>Date de début : 03/11/2022</w:t>
            </w:r>
          </w:p>
          <w:p w14:paraId="043D9492" w14:textId="50C966AD" w:rsidR="00EA08D9" w:rsidRPr="004A550E" w:rsidRDefault="00EA08D9" w:rsidP="00EA08D9">
            <w:pPr>
              <w:spacing w:before="120" w:after="150"/>
              <w:rPr>
                <w:rFonts w:asciiTheme="minorHAnsi" w:hAnsiTheme="minorHAnsi" w:cstheme="minorHAnsi"/>
                <w:color w:val="333333"/>
                <w:szCs w:val="24"/>
              </w:rPr>
            </w:pPr>
            <w:r w:rsidRPr="004A550E">
              <w:rPr>
                <w:rFonts w:asciiTheme="minorHAnsi" w:hAnsiTheme="minorHAnsi" w:cstheme="minorHAnsi"/>
                <w:iCs/>
                <w:szCs w:val="24"/>
              </w:rPr>
              <w:t>Date d'achèvement :  17/12/2024</w:t>
            </w:r>
          </w:p>
          <w:p w14:paraId="5A4FE3FE" w14:textId="17483EDB" w:rsidR="009508BE" w:rsidRPr="004A550E" w:rsidRDefault="009508BE" w:rsidP="009508BE">
            <w:pPr>
              <w:spacing w:before="120" w:after="150"/>
              <w:rPr>
                <w:rFonts w:asciiTheme="minorHAnsi" w:hAnsiTheme="minorHAnsi" w:cstheme="minorHAnsi"/>
                <w:color w:val="333333"/>
                <w:szCs w:val="24"/>
              </w:rPr>
            </w:pPr>
            <w:r w:rsidRPr="004A550E">
              <w:rPr>
                <w:rFonts w:asciiTheme="minorHAnsi" w:hAnsiTheme="minorHAnsi" w:cstheme="minorHAnsi"/>
                <w:color w:val="333333"/>
                <w:szCs w:val="24"/>
              </w:rPr>
              <w:t>Démarrage de l’</w:t>
            </w:r>
            <w:r w:rsidR="00EA08D9" w:rsidRPr="004A550E">
              <w:rPr>
                <w:rFonts w:asciiTheme="minorHAnsi" w:hAnsiTheme="minorHAnsi" w:cstheme="minorHAnsi"/>
                <w:color w:val="333333"/>
                <w:szCs w:val="24"/>
              </w:rPr>
              <w:t>implémentation</w:t>
            </w:r>
            <w:r w:rsidRPr="004A550E">
              <w:rPr>
                <w:rFonts w:asciiTheme="minorHAnsi" w:hAnsiTheme="minorHAnsi" w:cstheme="minorHAnsi"/>
                <w:color w:val="333333"/>
                <w:szCs w:val="24"/>
              </w:rPr>
              <w:t> :</w:t>
            </w:r>
            <w:r w:rsidR="00EA08D9" w:rsidRPr="004A550E">
              <w:rPr>
                <w:rFonts w:asciiTheme="minorHAnsi" w:hAnsiTheme="minorHAnsi" w:cstheme="minorHAnsi"/>
                <w:color w:val="333333"/>
                <w:szCs w:val="24"/>
              </w:rPr>
              <w:t xml:space="preserve"> mars 2023</w:t>
            </w:r>
          </w:p>
          <w:p w14:paraId="2C35F5EA" w14:textId="6E6A13D6" w:rsidR="009508BE" w:rsidRPr="004A550E" w:rsidRDefault="009508BE" w:rsidP="009508BE">
            <w:pPr>
              <w:spacing w:before="120" w:after="150"/>
              <w:rPr>
                <w:rFonts w:asciiTheme="minorHAnsi" w:hAnsiTheme="minorHAnsi" w:cstheme="minorHAnsi"/>
                <w:color w:val="333333"/>
                <w:szCs w:val="24"/>
              </w:rPr>
            </w:pPr>
          </w:p>
        </w:tc>
      </w:tr>
    </w:tbl>
    <w:p w14:paraId="0D01507B" w14:textId="77777777" w:rsidR="00AD7263" w:rsidRDefault="00AD7263" w:rsidP="008636B9">
      <w:pPr>
        <w:pStyle w:val="TM3"/>
        <w:ind w:left="0"/>
        <w:rPr>
          <w:szCs w:val="24"/>
        </w:rPr>
      </w:pPr>
    </w:p>
    <w:p w14:paraId="697A3B78" w14:textId="54F4D29F" w:rsidR="001456EB" w:rsidRPr="00DC4944" w:rsidRDefault="00000000" w:rsidP="00DC4944">
      <w:pPr>
        <w:pStyle w:val="RSTNiv2"/>
        <w:numPr>
          <w:ilvl w:val="1"/>
          <w:numId w:val="32"/>
        </w:numPr>
        <w:spacing w:before="120" w:after="120" w:line="360" w:lineRule="auto"/>
        <w:rPr>
          <w:rFonts w:asciiTheme="minorHAnsi" w:hAnsiTheme="minorHAnsi" w:cstheme="minorHAnsi"/>
          <w:color w:val="auto"/>
          <w:sz w:val="24"/>
          <w:szCs w:val="24"/>
        </w:rPr>
      </w:pPr>
      <w:hyperlink w:anchor="_Toc178604024" w:history="1">
        <w:bookmarkStart w:id="15" w:name="_Toc180126260"/>
        <w:r w:rsidR="001456EB" w:rsidRPr="00DC4944">
          <w:rPr>
            <w:rFonts w:asciiTheme="minorHAnsi" w:hAnsiTheme="minorHAnsi" w:cstheme="minorHAnsi"/>
            <w:color w:val="auto"/>
            <w:sz w:val="24"/>
          </w:rPr>
          <w:t>Public cible</w:t>
        </w:r>
        <w:bookmarkEnd w:id="15"/>
      </w:hyperlink>
    </w:p>
    <w:p w14:paraId="31805526" w14:textId="51C2ED4B" w:rsidR="002E5D19" w:rsidRPr="004A550E" w:rsidRDefault="002E5D19"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Les parties prenantes (bénéficiaires et partenaires) du Programme sont impliquées dans les différents cycles du Programme à différents niveaux. Leurs rôles et responsabilités </w:t>
      </w:r>
      <w:r w:rsidR="00B05E01" w:rsidRPr="004A550E">
        <w:rPr>
          <w:rFonts w:asciiTheme="minorHAnsi" w:hAnsiTheme="minorHAnsi" w:cstheme="minorHAnsi"/>
          <w:lang w:val="fr-FR"/>
        </w:rPr>
        <w:t>o</w:t>
      </w:r>
      <w:r w:rsidRPr="004A550E">
        <w:rPr>
          <w:rFonts w:asciiTheme="minorHAnsi" w:hAnsiTheme="minorHAnsi" w:cstheme="minorHAnsi"/>
          <w:lang w:val="fr-FR"/>
        </w:rPr>
        <w:t xml:space="preserve">nt </w:t>
      </w:r>
      <w:r w:rsidR="00B05E01" w:rsidRPr="004A550E">
        <w:rPr>
          <w:rFonts w:asciiTheme="minorHAnsi" w:hAnsiTheme="minorHAnsi" w:cstheme="minorHAnsi"/>
          <w:lang w:val="fr-FR"/>
        </w:rPr>
        <w:t xml:space="preserve">été </w:t>
      </w:r>
      <w:r w:rsidRPr="004A550E">
        <w:rPr>
          <w:rFonts w:asciiTheme="minorHAnsi" w:hAnsiTheme="minorHAnsi" w:cstheme="minorHAnsi"/>
          <w:lang w:val="fr-FR"/>
        </w:rPr>
        <w:t xml:space="preserve">définis dans la phase de conception du Programme et confirmés lors de la phase de démarrage du Programme. </w:t>
      </w:r>
    </w:p>
    <w:p w14:paraId="3BE737C2" w14:textId="77777777" w:rsidR="00C11655" w:rsidRPr="004A550E" w:rsidRDefault="00C11655" w:rsidP="00EA08D9">
      <w:pPr>
        <w:pStyle w:val="Paragraphedeliste"/>
        <w:spacing w:before="120" w:after="120"/>
        <w:ind w:left="360"/>
        <w:rPr>
          <w:rFonts w:asciiTheme="minorHAnsi" w:hAnsiTheme="minorHAnsi" w:cstheme="minorHAnsi"/>
          <w:lang w:val="fr-FR"/>
        </w:rPr>
      </w:pPr>
    </w:p>
    <w:p w14:paraId="234F65E7" w14:textId="77777777" w:rsidR="002E5D19" w:rsidRPr="004A550E" w:rsidRDefault="002E5D19"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Les </w:t>
      </w:r>
      <w:r w:rsidRPr="004A550E">
        <w:rPr>
          <w:rFonts w:asciiTheme="minorHAnsi" w:hAnsiTheme="minorHAnsi" w:cstheme="minorHAnsi"/>
          <w:b/>
          <w:bCs/>
          <w:lang w:val="fr-FR"/>
        </w:rPr>
        <w:t>bénéficiaires directs</w:t>
      </w:r>
      <w:r w:rsidRPr="004A550E">
        <w:rPr>
          <w:rFonts w:asciiTheme="minorHAnsi" w:hAnsiTheme="minorHAnsi" w:cstheme="minorHAnsi"/>
          <w:lang w:val="fr-FR"/>
        </w:rPr>
        <w:t xml:space="preserve"> (à ventiler par sexe et par région lors de la phase de démarrage) : </w:t>
      </w:r>
    </w:p>
    <w:p w14:paraId="38051341" w14:textId="1F407F4C" w:rsidR="002E5D19" w:rsidRPr="004A550E" w:rsidRDefault="002E5D19" w:rsidP="00EA08D9">
      <w:pPr>
        <w:pStyle w:val="Paragraphedeliste"/>
        <w:numPr>
          <w:ilvl w:val="0"/>
          <w:numId w:val="27"/>
        </w:numPr>
        <w:autoSpaceDE w:val="0"/>
        <w:autoSpaceDN w:val="0"/>
        <w:adjustRightInd w:val="0"/>
        <w:rPr>
          <w:rFonts w:asciiTheme="minorHAnsi" w:hAnsiTheme="minorHAnsi" w:cstheme="minorHAnsi"/>
          <w:lang w:val="fr-FR"/>
        </w:rPr>
      </w:pPr>
      <w:r w:rsidRPr="004A550E">
        <w:rPr>
          <w:rFonts w:asciiTheme="minorHAnsi" w:hAnsiTheme="minorHAnsi" w:cstheme="minorHAnsi"/>
          <w:lang w:val="fr-FR"/>
        </w:rPr>
        <w:t xml:space="preserve">Les inspecteurs du Ministère de l’Education nationale </w:t>
      </w:r>
      <w:r w:rsidR="00C11655" w:rsidRPr="004A550E">
        <w:rPr>
          <w:rFonts w:asciiTheme="minorHAnsi" w:hAnsiTheme="minorHAnsi" w:cstheme="minorHAnsi"/>
          <w:lang w:val="fr-FR"/>
        </w:rPr>
        <w:t>(MEN)</w:t>
      </w:r>
    </w:p>
    <w:p w14:paraId="35C07144" w14:textId="4D4DEEA7" w:rsidR="002E5D19" w:rsidRPr="004A550E" w:rsidRDefault="002E5D19" w:rsidP="00EA08D9">
      <w:pPr>
        <w:pStyle w:val="Paragraphedeliste"/>
        <w:numPr>
          <w:ilvl w:val="0"/>
          <w:numId w:val="27"/>
        </w:numPr>
        <w:autoSpaceDE w:val="0"/>
        <w:autoSpaceDN w:val="0"/>
        <w:adjustRightInd w:val="0"/>
        <w:rPr>
          <w:rFonts w:asciiTheme="minorHAnsi" w:hAnsiTheme="minorHAnsi" w:cstheme="minorHAnsi"/>
          <w:lang w:val="fr-FR"/>
        </w:rPr>
      </w:pPr>
      <w:r w:rsidRPr="004A550E">
        <w:rPr>
          <w:rFonts w:asciiTheme="minorHAnsi" w:hAnsiTheme="minorHAnsi" w:cstheme="minorHAnsi"/>
          <w:lang w:val="fr-FR"/>
        </w:rPr>
        <w:t xml:space="preserve">Les formateurs des enseignants des institutions de formation des enseignants du Ministère de l’Education nationale </w:t>
      </w:r>
    </w:p>
    <w:p w14:paraId="32C61093" w14:textId="6766E419" w:rsidR="002E5D19" w:rsidRPr="004A550E" w:rsidRDefault="002E5D19" w:rsidP="00EA08D9">
      <w:pPr>
        <w:pStyle w:val="Paragraphedeliste"/>
        <w:numPr>
          <w:ilvl w:val="0"/>
          <w:numId w:val="27"/>
        </w:numPr>
        <w:autoSpaceDE w:val="0"/>
        <w:autoSpaceDN w:val="0"/>
        <w:adjustRightInd w:val="0"/>
        <w:rPr>
          <w:rFonts w:asciiTheme="minorHAnsi" w:hAnsiTheme="minorHAnsi" w:cstheme="minorHAnsi"/>
          <w:lang w:val="fr-FR"/>
        </w:rPr>
      </w:pPr>
      <w:r w:rsidRPr="004A550E">
        <w:rPr>
          <w:rFonts w:asciiTheme="minorHAnsi" w:hAnsiTheme="minorHAnsi" w:cstheme="minorHAnsi"/>
          <w:lang w:val="fr-FR"/>
        </w:rPr>
        <w:t>Les enseignants du secteur de l’éducation : enseignants de mathématiques des cycles primaire, moyen et secondaire, ainsi qu’une sélection d’enseignants des disciplines scientifiques, lettres et sciences sociales, langues</w:t>
      </w:r>
    </w:p>
    <w:p w14:paraId="6946865B" w14:textId="2C2BB7A8" w:rsidR="00B05E01" w:rsidRPr="004A550E" w:rsidRDefault="00B05E01" w:rsidP="00EA08D9">
      <w:pPr>
        <w:pStyle w:val="Paragraphedeliste"/>
        <w:numPr>
          <w:ilvl w:val="0"/>
          <w:numId w:val="27"/>
        </w:numPr>
        <w:autoSpaceDE w:val="0"/>
        <w:autoSpaceDN w:val="0"/>
        <w:adjustRightInd w:val="0"/>
        <w:rPr>
          <w:rFonts w:asciiTheme="minorHAnsi" w:hAnsiTheme="minorHAnsi" w:cstheme="minorHAnsi"/>
          <w:lang w:val="fr-FR"/>
        </w:rPr>
      </w:pPr>
      <w:r w:rsidRPr="004A550E">
        <w:rPr>
          <w:rFonts w:asciiTheme="minorHAnsi" w:hAnsiTheme="minorHAnsi" w:cstheme="minorHAnsi"/>
          <w:lang w:val="fr-FR"/>
        </w:rPr>
        <w:t xml:space="preserve">Les ingénieurs et techniciens </w:t>
      </w:r>
      <w:r w:rsidR="008636B9" w:rsidRPr="004A550E">
        <w:rPr>
          <w:rFonts w:asciiTheme="minorHAnsi" w:hAnsiTheme="minorHAnsi" w:cstheme="minorHAnsi"/>
          <w:lang w:val="fr-FR"/>
        </w:rPr>
        <w:t xml:space="preserve">du MEN et de ses organismes sous tutelle </w:t>
      </w:r>
      <w:r w:rsidRPr="004A550E">
        <w:rPr>
          <w:rFonts w:asciiTheme="minorHAnsi" w:hAnsiTheme="minorHAnsi" w:cstheme="minorHAnsi"/>
          <w:lang w:val="fr-FR"/>
        </w:rPr>
        <w:t xml:space="preserve">chargés </w:t>
      </w:r>
      <w:r w:rsidR="008636B9" w:rsidRPr="004A550E">
        <w:rPr>
          <w:rFonts w:asciiTheme="minorHAnsi" w:hAnsiTheme="minorHAnsi" w:cstheme="minorHAnsi"/>
          <w:lang w:val="fr-FR"/>
        </w:rPr>
        <w:t xml:space="preserve">d’introduire les TIC dans l’enseignement et </w:t>
      </w:r>
      <w:r w:rsidRPr="004A550E">
        <w:rPr>
          <w:rFonts w:asciiTheme="minorHAnsi" w:hAnsiTheme="minorHAnsi" w:cstheme="minorHAnsi"/>
          <w:lang w:val="fr-FR"/>
        </w:rPr>
        <w:t>d’assurer la transition vers la numérisation de l’éducation.</w:t>
      </w:r>
    </w:p>
    <w:p w14:paraId="1FFB20E2" w14:textId="77777777" w:rsidR="00B05E01" w:rsidRPr="004A550E" w:rsidRDefault="00B05E01" w:rsidP="00B05E01">
      <w:pPr>
        <w:autoSpaceDE w:val="0"/>
        <w:autoSpaceDN w:val="0"/>
        <w:adjustRightInd w:val="0"/>
        <w:spacing w:after="0" w:line="240" w:lineRule="auto"/>
        <w:rPr>
          <w:rFonts w:asciiTheme="minorHAnsi" w:eastAsia="Times New Roman" w:hAnsiTheme="minorHAnsi" w:cstheme="minorHAnsi"/>
          <w:szCs w:val="24"/>
          <w:lang w:eastAsia="en-GB"/>
        </w:rPr>
      </w:pPr>
    </w:p>
    <w:p w14:paraId="71545574" w14:textId="73CC92D6" w:rsidR="00B05E01" w:rsidRPr="004A550E" w:rsidRDefault="00C11655"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L</w:t>
      </w:r>
      <w:r w:rsidR="00B05E01" w:rsidRPr="004A550E">
        <w:rPr>
          <w:rFonts w:asciiTheme="minorHAnsi" w:hAnsiTheme="minorHAnsi" w:cstheme="minorHAnsi"/>
          <w:lang w:val="fr-FR"/>
        </w:rPr>
        <w:t xml:space="preserve">e Programme s’est attelé principalement au renforcement des capacités d’un noyau dur d’inspecteurs dans les disciplines sélectionnées en concertation avec le ministère lors de la </w:t>
      </w:r>
      <w:r w:rsidR="00B05E01" w:rsidRPr="004A550E">
        <w:rPr>
          <w:rFonts w:asciiTheme="minorHAnsi" w:hAnsiTheme="minorHAnsi" w:cstheme="minorHAnsi"/>
          <w:lang w:val="fr-FR"/>
        </w:rPr>
        <w:lastRenderedPageBreak/>
        <w:t>phase de démarrage</w:t>
      </w:r>
      <w:r w:rsidR="00DD5C3A" w:rsidRPr="004A550E">
        <w:rPr>
          <w:rFonts w:asciiTheme="minorHAnsi" w:hAnsiTheme="minorHAnsi" w:cstheme="minorHAnsi"/>
          <w:lang w:val="fr-FR"/>
        </w:rPr>
        <w:t xml:space="preserve">. Cela a était fait </w:t>
      </w:r>
      <w:r w:rsidR="00B05E01" w:rsidRPr="004A550E">
        <w:rPr>
          <w:rFonts w:asciiTheme="minorHAnsi" w:hAnsiTheme="minorHAnsi" w:cstheme="minorHAnsi"/>
          <w:lang w:val="fr-FR"/>
        </w:rPr>
        <w:t>après deux études diagnostiques sur les compétences numériques et l’enseignement des mathématiques dans les 3 cycles en établissant un échantillonnage géographique et selon les paliers.</w:t>
      </w:r>
    </w:p>
    <w:p w14:paraId="69F71C8B" w14:textId="77777777" w:rsidR="000C482A" w:rsidRPr="004A550E" w:rsidRDefault="000C482A" w:rsidP="00734EB4">
      <w:pPr>
        <w:numPr>
          <w:ilvl w:val="0"/>
          <w:numId w:val="25"/>
        </w:numPr>
        <w:autoSpaceDE w:val="0"/>
        <w:autoSpaceDN w:val="0"/>
        <w:adjustRightInd w:val="0"/>
        <w:spacing w:after="0" w:line="240" w:lineRule="auto"/>
        <w:rPr>
          <w:rFonts w:asciiTheme="minorHAnsi" w:eastAsia="Times New Roman" w:hAnsiTheme="minorHAnsi" w:cstheme="minorHAnsi"/>
          <w:b/>
          <w:bCs/>
          <w:szCs w:val="24"/>
          <w:lang w:eastAsia="en-GB"/>
        </w:rPr>
      </w:pPr>
    </w:p>
    <w:p w14:paraId="063D1079" w14:textId="5C97E7E4" w:rsidR="002E5D19" w:rsidRPr="00DC4944" w:rsidRDefault="00000000" w:rsidP="00DC4944">
      <w:pPr>
        <w:pStyle w:val="RSTNiv2"/>
        <w:numPr>
          <w:ilvl w:val="1"/>
          <w:numId w:val="32"/>
        </w:numPr>
        <w:spacing w:before="120" w:after="120" w:line="360" w:lineRule="auto"/>
        <w:rPr>
          <w:rFonts w:asciiTheme="minorHAnsi" w:hAnsiTheme="minorHAnsi" w:cstheme="minorHAnsi"/>
          <w:color w:val="auto"/>
          <w:sz w:val="24"/>
        </w:rPr>
      </w:pPr>
      <w:hyperlink w:anchor="_Toc178604026" w:history="1">
        <w:bookmarkStart w:id="16" w:name="_Toc180126261"/>
        <w:r w:rsidR="002E5D19" w:rsidRPr="00DC4944">
          <w:rPr>
            <w:color w:val="auto"/>
            <w:sz w:val="24"/>
          </w:rPr>
          <w:t>Synergie des résultats</w:t>
        </w:r>
        <w:r w:rsidR="002E5D19" w:rsidRPr="00DC4944">
          <w:rPr>
            <w:rFonts w:asciiTheme="minorHAnsi" w:hAnsiTheme="minorHAnsi" w:cstheme="minorHAnsi"/>
            <w:color w:val="auto"/>
            <w:sz w:val="24"/>
          </w:rPr>
          <w:t xml:space="preserve"> </w:t>
        </w:r>
        <w:r w:rsidR="002E5D19" w:rsidRPr="00DC4944">
          <w:rPr>
            <w:color w:val="auto"/>
            <w:sz w:val="24"/>
          </w:rPr>
          <w:t>et théorie du changement</w:t>
        </w:r>
        <w:bookmarkEnd w:id="16"/>
        <w:r w:rsidR="002E5D19" w:rsidRPr="00DC4944">
          <w:rPr>
            <w:rFonts w:asciiTheme="minorHAnsi" w:hAnsiTheme="minorHAnsi" w:cstheme="minorHAnsi"/>
            <w:webHidden/>
            <w:color w:val="auto"/>
            <w:sz w:val="24"/>
          </w:rPr>
          <w:tab/>
        </w:r>
      </w:hyperlink>
    </w:p>
    <w:p w14:paraId="6E4A0B8D" w14:textId="0A2A0086" w:rsidR="002E5D19" w:rsidRPr="004A550E" w:rsidRDefault="002E5D19" w:rsidP="00AD1096">
      <w:pPr>
        <w:pStyle w:val="Paragraphedeliste"/>
        <w:numPr>
          <w:ilvl w:val="0"/>
          <w:numId w:val="12"/>
        </w:numPr>
        <w:spacing w:before="120" w:after="120"/>
        <w:rPr>
          <w:rFonts w:asciiTheme="minorHAnsi" w:hAnsiTheme="minorHAnsi" w:cstheme="minorHAnsi"/>
          <w:color w:val="000000"/>
          <w:lang w:val="fr-FR"/>
        </w:rPr>
      </w:pPr>
      <w:r w:rsidRPr="004A550E">
        <w:rPr>
          <w:rFonts w:asciiTheme="minorHAnsi" w:hAnsiTheme="minorHAnsi" w:cstheme="minorHAnsi"/>
          <w:color w:val="000000"/>
          <w:lang w:val="fr-FR"/>
        </w:rPr>
        <w:t xml:space="preserve">Le </w:t>
      </w:r>
      <w:r w:rsidRPr="004A550E">
        <w:rPr>
          <w:rFonts w:asciiTheme="minorHAnsi" w:hAnsiTheme="minorHAnsi" w:cstheme="minorHAnsi"/>
          <w:lang w:val="fr-FR"/>
        </w:rPr>
        <w:t>Programme</w:t>
      </w:r>
      <w:r w:rsidRPr="004A550E">
        <w:rPr>
          <w:rFonts w:asciiTheme="minorHAnsi" w:hAnsiTheme="minorHAnsi" w:cstheme="minorHAnsi"/>
          <w:color w:val="000000"/>
          <w:lang w:val="fr-FR"/>
        </w:rPr>
        <w:t xml:space="preserve"> s’inscrit dans les objectifs nationaux du Plan du gouvernement qui s’aligne avec l’Agenda 2030, et a pour objectif de faire de « l’école le meilleur moyen d’ascension sociale » à travers le développement d’un système éducatif adapté aux exigences nouvelles et fondé sur l'équité, la qualité et les valeurs éducatives d’universalité. </w:t>
      </w:r>
    </w:p>
    <w:p w14:paraId="3F26426E" w14:textId="77777777" w:rsidR="00DD5C3A" w:rsidRPr="004A550E" w:rsidRDefault="00DD5C3A" w:rsidP="00EA08D9">
      <w:pPr>
        <w:pStyle w:val="Paragraphedeliste"/>
        <w:spacing w:before="120" w:after="120"/>
        <w:ind w:left="360"/>
        <w:rPr>
          <w:rFonts w:asciiTheme="minorHAnsi" w:hAnsiTheme="minorHAnsi" w:cstheme="minorHAnsi"/>
          <w:color w:val="000000"/>
          <w:lang w:val="fr-FR"/>
        </w:rPr>
      </w:pPr>
    </w:p>
    <w:p w14:paraId="7FC52163" w14:textId="37BF82AC" w:rsidR="00B075C4" w:rsidRDefault="00B075C4"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Dans le cadre du Programme d’appui à la qualité de l’éducation en Algérie, la </w:t>
      </w:r>
      <w:r w:rsidR="00DD5C3A" w:rsidRPr="004A550E">
        <w:rPr>
          <w:rFonts w:asciiTheme="minorHAnsi" w:hAnsiTheme="minorHAnsi" w:cstheme="minorHAnsi"/>
          <w:lang w:val="fr-FR"/>
        </w:rPr>
        <w:t xml:space="preserve">théorie du changement (TdC) </w:t>
      </w:r>
      <w:r w:rsidRPr="004A550E">
        <w:rPr>
          <w:rFonts w:asciiTheme="minorHAnsi" w:hAnsiTheme="minorHAnsi" w:cstheme="minorHAnsi"/>
          <w:lang w:val="fr-FR"/>
        </w:rPr>
        <w:t xml:space="preserve">vise à articuler de manière systématique les hypothèses sous-jacentes aux actions entreprises, les activités prévues, les résultats attendus et les impacts escomptés. En examinant les indicateurs proposés à la lumière de la TdC, il sera possible d'évaluer la cohérence entre les actions entreprises et les changements envisagés, ainsi que de déterminer les mesures nécessaires pour atteindre les objectifs du programme de manière efficace et efficiente </w:t>
      </w:r>
    </w:p>
    <w:p w14:paraId="0A51FA58" w14:textId="77777777" w:rsidR="007B3CA3" w:rsidRPr="007B3CA3" w:rsidRDefault="007B3CA3" w:rsidP="007B3CA3">
      <w:pPr>
        <w:pStyle w:val="Paragraphedeliste"/>
        <w:rPr>
          <w:rFonts w:asciiTheme="minorHAnsi" w:hAnsiTheme="minorHAnsi" w:cstheme="minorHAnsi"/>
          <w:lang w:val="fr-FR"/>
        </w:rPr>
      </w:pPr>
    </w:p>
    <w:p w14:paraId="73F824BC" w14:textId="2B56B4B7" w:rsidR="008E4A3A" w:rsidRPr="007B3CA3" w:rsidRDefault="008E4A3A" w:rsidP="00AD1096">
      <w:pPr>
        <w:pStyle w:val="Paragraphedeliste"/>
        <w:numPr>
          <w:ilvl w:val="0"/>
          <w:numId w:val="12"/>
        </w:numPr>
        <w:spacing w:line="259" w:lineRule="auto"/>
        <w:rPr>
          <w:rFonts w:asciiTheme="minorHAnsi" w:hAnsiTheme="minorHAnsi" w:cstheme="minorHAnsi"/>
          <w:lang w:val="fr-FR"/>
        </w:rPr>
      </w:pPr>
      <w:r w:rsidRPr="004A550E">
        <w:rPr>
          <w:rFonts w:asciiTheme="minorHAnsi" w:hAnsiTheme="minorHAnsi" w:cstheme="minorHAnsi"/>
          <w:lang w:val="fr-FR"/>
        </w:rPr>
        <w:t xml:space="preserve">La théorie du changement repose sur l'idée de l’amélioration de l’enseignement des mathématiques et de la transformation des enseignements par l’intégration de la dimension numérique en Algérie dans les 3 cycles du système éducatif : primaire, moyen et secondaire. </w:t>
      </w:r>
      <w:r w:rsidRPr="007B3CA3">
        <w:rPr>
          <w:rFonts w:asciiTheme="minorHAnsi" w:hAnsiTheme="minorHAnsi" w:cstheme="minorHAnsi"/>
          <w:lang w:val="fr-FR"/>
        </w:rPr>
        <w:t>Cette amélioration adopte comme vecteur le renforcement des compétences d’un noyau dur d’inspecteurs des mathématiques pour la discipline des mathématiques en introduisant les innovations didactiques et de compétences numériques pour un noyau d’inspecteurs de trois autres disciplines choisies.</w:t>
      </w:r>
    </w:p>
    <w:p w14:paraId="11A62A19" w14:textId="77777777" w:rsidR="008E4A3A" w:rsidRPr="004A550E" w:rsidRDefault="008E4A3A" w:rsidP="008E4A3A">
      <w:pPr>
        <w:pStyle w:val="Paragraphedeliste"/>
        <w:spacing w:line="259" w:lineRule="auto"/>
        <w:ind w:left="360"/>
        <w:rPr>
          <w:rFonts w:asciiTheme="minorHAnsi" w:hAnsiTheme="minorHAnsi" w:cstheme="minorHAnsi"/>
          <w:lang w:val="fr-FR"/>
        </w:rPr>
      </w:pPr>
    </w:p>
    <w:p w14:paraId="2EA9C6D7" w14:textId="529E2887" w:rsidR="008E4A3A" w:rsidRPr="004A550E" w:rsidRDefault="008E4A3A" w:rsidP="00AD1096">
      <w:pPr>
        <w:pStyle w:val="Paragraphedeliste"/>
        <w:numPr>
          <w:ilvl w:val="0"/>
          <w:numId w:val="12"/>
        </w:numPr>
        <w:spacing w:line="259" w:lineRule="auto"/>
        <w:rPr>
          <w:rFonts w:asciiTheme="minorHAnsi" w:hAnsiTheme="minorHAnsi" w:cstheme="minorHAnsi"/>
          <w:lang w:val="fr-FR"/>
        </w:rPr>
      </w:pPr>
      <w:r w:rsidRPr="004A550E">
        <w:rPr>
          <w:rFonts w:asciiTheme="minorHAnsi" w:hAnsiTheme="minorHAnsi" w:cstheme="minorHAnsi"/>
          <w:lang w:val="fr-FR"/>
        </w:rPr>
        <w:t>Ce noyau d’inspecteurs formés devra former à leur tour les enseignants par une duplication en cascade dans le cadre d’un plan de formation continue et constituera un pôle de compétences au sein du secteur de l’éducation au service de la formation continue des enseignants et de la qualité de l’offre éducative. La formation continue des enseignants est une dimension qui reste encore à assoir au sein du secteur et devra être planifiée et appliquée de façon systémique pour un résultat global devant revenir avec des résultats positifs pour les 11 millions d’é</w:t>
      </w:r>
      <w:r w:rsidR="007B3CA3">
        <w:rPr>
          <w:rFonts w:asciiTheme="minorHAnsi" w:hAnsiTheme="minorHAnsi" w:cstheme="minorHAnsi"/>
          <w:lang w:val="fr-FR"/>
        </w:rPr>
        <w:t>lèves</w:t>
      </w:r>
      <w:r w:rsidRPr="004A550E">
        <w:rPr>
          <w:rFonts w:asciiTheme="minorHAnsi" w:hAnsiTheme="minorHAnsi" w:cstheme="minorHAnsi"/>
          <w:lang w:val="fr-FR"/>
        </w:rPr>
        <w:t xml:space="preserve"> du système éducatif du pays.</w:t>
      </w:r>
    </w:p>
    <w:p w14:paraId="423E0411" w14:textId="77777777" w:rsidR="008E4A3A" w:rsidRPr="004A550E" w:rsidRDefault="008E4A3A" w:rsidP="008E4A3A">
      <w:pPr>
        <w:pStyle w:val="Paragraphedeliste"/>
        <w:rPr>
          <w:rFonts w:asciiTheme="minorHAnsi" w:hAnsiTheme="minorHAnsi" w:cstheme="minorHAnsi"/>
          <w:lang w:val="fr-FR"/>
        </w:rPr>
      </w:pPr>
    </w:p>
    <w:p w14:paraId="602ED179" w14:textId="035E8741" w:rsidR="008E4A3A" w:rsidRPr="004A550E" w:rsidRDefault="008E4A3A" w:rsidP="00AD1096">
      <w:pPr>
        <w:pStyle w:val="Paragraphedeliste"/>
        <w:numPr>
          <w:ilvl w:val="0"/>
          <w:numId w:val="12"/>
        </w:numPr>
        <w:spacing w:line="259" w:lineRule="auto"/>
        <w:rPr>
          <w:rFonts w:asciiTheme="minorHAnsi" w:hAnsiTheme="minorHAnsi" w:cstheme="minorHAnsi"/>
          <w:lang w:val="fr-FR"/>
        </w:rPr>
      </w:pPr>
      <w:r w:rsidRPr="004A550E">
        <w:rPr>
          <w:rFonts w:asciiTheme="minorHAnsi" w:hAnsiTheme="minorHAnsi" w:cstheme="minorHAnsi"/>
          <w:lang w:val="fr-FR"/>
        </w:rPr>
        <w:t>Les mathématiques constituent un enjeu primordial dans la quête d’une amélioration substantielle de la qualité de l’éducation et un enjeu pour l’inclusion des filles dans les disciplines et métiers scientifiques. La contribution du Programme aux efforts fournis par l’Algérie dans l’éducation devra apporter des changements positifs dans la conduite de l'enseignement et de l'apprentissage grâce à l’introduction de pédagogies innovantes, inclusives associant des organismes sous tutelle du ministère de l’éducation chargés d’introduire les TIC dans l’éducation et de mettre disposition les outils numériques développés tout au long de la mise en œuvre du Programme.</w:t>
      </w:r>
    </w:p>
    <w:p w14:paraId="7F26EBDD" w14:textId="77777777" w:rsidR="008E4A3A" w:rsidRPr="004A550E" w:rsidRDefault="008E4A3A" w:rsidP="008E4A3A">
      <w:pPr>
        <w:pStyle w:val="Paragraphedeliste"/>
        <w:ind w:left="360"/>
        <w:rPr>
          <w:rFonts w:asciiTheme="minorHAnsi" w:hAnsiTheme="minorHAnsi" w:cstheme="minorHAnsi"/>
          <w:lang w:val="fr-FR"/>
        </w:rPr>
      </w:pPr>
    </w:p>
    <w:p w14:paraId="1333867B" w14:textId="01493AC9" w:rsidR="008E4A3A" w:rsidRPr="004A550E" w:rsidRDefault="008E4A3A" w:rsidP="00AD1096">
      <w:pPr>
        <w:pStyle w:val="Paragraphedeliste"/>
        <w:numPr>
          <w:ilvl w:val="0"/>
          <w:numId w:val="12"/>
        </w:numPr>
        <w:spacing w:line="259" w:lineRule="auto"/>
        <w:rPr>
          <w:rFonts w:asciiTheme="minorHAnsi" w:hAnsiTheme="minorHAnsi" w:cstheme="minorHAnsi"/>
          <w:lang w:val="fr-FR"/>
        </w:rPr>
      </w:pPr>
      <w:r w:rsidRPr="004A550E">
        <w:rPr>
          <w:rFonts w:asciiTheme="minorHAnsi" w:hAnsiTheme="minorHAnsi" w:cstheme="minorHAnsi"/>
          <w:lang w:val="fr-FR"/>
        </w:rPr>
        <w:lastRenderedPageBreak/>
        <w:t>Le développement d'outils numériques et de matériel pédagogique ainsi que la formation des inspecteurs à la didactique des mathématiques et aux compétences numériques sur plusieurs niveaux de compétences ainsi que des activités visant l’attractivité des mathématiques auprès des élèves, des pédagogues et du grand public devr</w:t>
      </w:r>
      <w:r w:rsidR="007B3CA3">
        <w:rPr>
          <w:rFonts w:asciiTheme="minorHAnsi" w:hAnsiTheme="minorHAnsi" w:cstheme="minorHAnsi"/>
          <w:lang w:val="fr-FR"/>
        </w:rPr>
        <w:t>ont</w:t>
      </w:r>
      <w:r w:rsidRPr="004A550E">
        <w:rPr>
          <w:rFonts w:asciiTheme="minorHAnsi" w:hAnsiTheme="minorHAnsi" w:cstheme="minorHAnsi"/>
          <w:lang w:val="fr-FR"/>
        </w:rPr>
        <w:t xml:space="preserve"> constituer un centre de ressources à mobiliser dans une démarche de moyen long terme d’amélioration des capacités des enseignants à adopter des pédagogies favorables à l’enseignement de qualité.</w:t>
      </w:r>
    </w:p>
    <w:p w14:paraId="3ABAE6A3" w14:textId="77777777" w:rsidR="008E4A3A" w:rsidRPr="004A550E" w:rsidRDefault="008E4A3A" w:rsidP="008E4A3A">
      <w:pPr>
        <w:pStyle w:val="Paragraphedeliste"/>
        <w:ind w:left="360"/>
        <w:rPr>
          <w:rFonts w:asciiTheme="minorHAnsi" w:hAnsiTheme="minorHAnsi" w:cstheme="minorHAnsi"/>
          <w:lang w:val="fr-FR"/>
        </w:rPr>
      </w:pPr>
    </w:p>
    <w:p w14:paraId="2F2EDFC5" w14:textId="70307C13" w:rsidR="008E4A3A" w:rsidRPr="004A550E" w:rsidRDefault="008E4A3A" w:rsidP="00AD1096">
      <w:pPr>
        <w:pStyle w:val="Paragraphedeliste"/>
        <w:numPr>
          <w:ilvl w:val="0"/>
          <w:numId w:val="12"/>
        </w:numPr>
        <w:shd w:val="clear" w:color="auto" w:fill="FFFFFF" w:themeFill="background1"/>
        <w:spacing w:line="259" w:lineRule="auto"/>
        <w:rPr>
          <w:rFonts w:asciiTheme="minorHAnsi" w:hAnsiTheme="minorHAnsi" w:cstheme="minorHAnsi"/>
          <w:shd w:val="clear" w:color="auto" w:fill="B6DDE8" w:themeFill="accent5" w:themeFillTint="66"/>
          <w:lang w:val="fr-FR"/>
        </w:rPr>
      </w:pPr>
      <w:r w:rsidRPr="004A550E">
        <w:rPr>
          <w:rFonts w:asciiTheme="minorHAnsi" w:hAnsiTheme="minorHAnsi" w:cstheme="minorHAnsi"/>
          <w:lang w:val="fr-FR"/>
        </w:rPr>
        <w:t>Les différents résultats (effets) du projet se complètent, notamment le résultat 2 et 3 qui visent l’amélioration de l’enseignement des mathématiques à travers, d’une part, la formation à la didactique spécifique à cette discipline et d’autre part à la réalisation d’actions visant son attractivité en tant que discipline utile, ludique et d’avenir pour tous dans une vision inclusive de tous les élèves garçons et filles. Le résultat 1 est transversal et vise à introduire une solide connaissance des outils numériques en renforçant les compétences numériques et pédagogiques d’un noyau dur d’inspecteurs dans la vision tracée du ministère de l’Éducation</w:t>
      </w:r>
      <w:r w:rsidRPr="004A550E">
        <w:rPr>
          <w:rFonts w:asciiTheme="minorHAnsi" w:hAnsiTheme="minorHAnsi" w:cstheme="minorHAnsi"/>
          <w:shd w:val="clear" w:color="auto" w:fill="FFFFFF" w:themeFill="background1"/>
          <w:lang w:val="fr-FR"/>
        </w:rPr>
        <w:t xml:space="preserve"> Nationale</w:t>
      </w:r>
      <w:r w:rsidRPr="004A550E">
        <w:rPr>
          <w:rFonts w:asciiTheme="minorHAnsi" w:hAnsiTheme="minorHAnsi" w:cstheme="minorHAnsi"/>
          <w:lang w:val="fr-FR"/>
        </w:rPr>
        <w:t xml:space="preserve"> concernant l'option de la numérisation de la pédagogie</w:t>
      </w:r>
      <w:r w:rsidR="00353B55" w:rsidRPr="004A550E">
        <w:rPr>
          <w:rFonts w:asciiTheme="minorHAnsi" w:hAnsiTheme="minorHAnsi" w:cstheme="minorHAnsi"/>
          <w:lang w:val="fr-FR"/>
        </w:rPr>
        <w:t xml:space="preserve"> dans une perspective de la transformation de l’éducation qui figure parmi les engagements nationaux et qui </w:t>
      </w:r>
      <w:r w:rsidRPr="004A550E">
        <w:rPr>
          <w:rFonts w:asciiTheme="minorHAnsi" w:hAnsiTheme="minorHAnsi" w:cstheme="minorHAnsi"/>
          <w:lang w:val="fr-FR"/>
        </w:rPr>
        <w:t>repose sur deux poin</w:t>
      </w:r>
      <w:r w:rsidRPr="004A550E">
        <w:rPr>
          <w:rFonts w:asciiTheme="minorHAnsi" w:hAnsiTheme="minorHAnsi" w:cstheme="minorHAnsi"/>
          <w:shd w:val="clear" w:color="auto" w:fill="FFFFFF" w:themeFill="background1"/>
          <w:lang w:val="fr-FR"/>
        </w:rPr>
        <w:t xml:space="preserve">ts </w:t>
      </w:r>
      <w:r w:rsidRPr="004A550E">
        <w:rPr>
          <w:rFonts w:asciiTheme="minorHAnsi" w:hAnsiTheme="minorHAnsi" w:cstheme="minorHAnsi"/>
          <w:lang w:val="fr-FR"/>
        </w:rPr>
        <w:t>essentiels :</w:t>
      </w:r>
    </w:p>
    <w:p w14:paraId="344B5944" w14:textId="47A7DFF2" w:rsidR="008E4A3A" w:rsidRPr="00322A38" w:rsidRDefault="008E4A3A" w:rsidP="00353B55">
      <w:pPr>
        <w:pStyle w:val="Paragraphedeliste"/>
        <w:numPr>
          <w:ilvl w:val="0"/>
          <w:numId w:val="30"/>
        </w:numPr>
        <w:shd w:val="clear" w:color="auto" w:fill="FFFFFF" w:themeFill="background1"/>
        <w:spacing w:after="160" w:line="259" w:lineRule="auto"/>
        <w:ind w:left="426" w:hanging="142"/>
        <w:rPr>
          <w:rFonts w:asciiTheme="minorHAnsi" w:hAnsiTheme="minorHAnsi" w:cstheme="minorHAnsi"/>
          <w:shd w:val="clear" w:color="auto" w:fill="B6DDE8" w:themeFill="accent5" w:themeFillTint="66"/>
          <w:lang w:val="fr-FR"/>
        </w:rPr>
      </w:pPr>
      <w:r w:rsidRPr="00322A38">
        <w:rPr>
          <w:rFonts w:asciiTheme="minorHAnsi" w:hAnsiTheme="minorHAnsi" w:cstheme="minorHAnsi"/>
          <w:shd w:val="clear" w:color="auto" w:fill="FFFFFF" w:themeFill="background1"/>
          <w:lang w:val="fr-FR"/>
        </w:rPr>
        <w:t xml:space="preserve">Le numérique comme outil permettant aux enseignants de fournir un soutien adéquat aux élèves, facilitant ainsi l'apprentissage et consolidant les acquis réalisés en </w:t>
      </w:r>
      <w:r w:rsidRPr="004A550E">
        <w:rPr>
          <w:rFonts w:asciiTheme="minorHAnsi" w:hAnsiTheme="minorHAnsi" w:cstheme="minorHAnsi"/>
          <w:shd w:val="clear" w:color="auto" w:fill="FFFFFF" w:themeFill="background1"/>
          <w:lang w:val="fr-FR"/>
        </w:rPr>
        <w:t>présentiel ;</w:t>
      </w:r>
    </w:p>
    <w:p w14:paraId="49AC513B" w14:textId="77777777" w:rsidR="008E4A3A" w:rsidRPr="00322A38" w:rsidRDefault="008E4A3A" w:rsidP="00353B55">
      <w:pPr>
        <w:pStyle w:val="Paragraphedeliste"/>
        <w:numPr>
          <w:ilvl w:val="0"/>
          <w:numId w:val="30"/>
        </w:numPr>
        <w:shd w:val="clear" w:color="auto" w:fill="FFFFFF" w:themeFill="background1"/>
        <w:spacing w:after="160" w:line="259" w:lineRule="auto"/>
        <w:ind w:left="426" w:hanging="142"/>
        <w:rPr>
          <w:rFonts w:asciiTheme="minorHAnsi" w:hAnsiTheme="minorHAnsi" w:cstheme="minorHAnsi"/>
          <w:shd w:val="clear" w:color="auto" w:fill="B6DDE8" w:themeFill="accent5" w:themeFillTint="66"/>
          <w:lang w:val="fr-FR"/>
        </w:rPr>
      </w:pPr>
      <w:r w:rsidRPr="00322A38">
        <w:rPr>
          <w:rFonts w:asciiTheme="minorHAnsi" w:hAnsiTheme="minorHAnsi" w:cstheme="minorHAnsi"/>
          <w:shd w:val="clear" w:color="auto" w:fill="FFFFFF" w:themeFill="background1"/>
          <w:lang w:val="fr-FR"/>
        </w:rPr>
        <w:t>Le numérique comme vecteur d'apprentissage, rendant les élèves capables d'acquérir des connaissances de manière autonome, sans la présence physique de l'enseignant.</w:t>
      </w:r>
    </w:p>
    <w:p w14:paraId="78D310BD" w14:textId="77777777" w:rsidR="001D290C" w:rsidRPr="004A550E" w:rsidRDefault="001D290C" w:rsidP="00EA08D9">
      <w:pPr>
        <w:pStyle w:val="Paragraphedeliste"/>
        <w:spacing w:before="120" w:after="120"/>
        <w:ind w:left="360"/>
        <w:rPr>
          <w:rFonts w:asciiTheme="minorHAnsi" w:hAnsiTheme="minorHAnsi" w:cstheme="minorHAnsi"/>
          <w:lang w:val="fr-FR"/>
        </w:rPr>
      </w:pPr>
    </w:p>
    <w:p w14:paraId="489EBF29" w14:textId="4904E4AA" w:rsidR="00B075C4" w:rsidRPr="004A550E" w:rsidRDefault="00B075C4"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b/>
          <w:bCs/>
          <w:lang w:val="fr-FR"/>
        </w:rPr>
        <w:t>Le cadre logique</w:t>
      </w:r>
      <w:r w:rsidRPr="004A550E">
        <w:rPr>
          <w:rFonts w:asciiTheme="minorHAnsi" w:hAnsiTheme="minorHAnsi" w:cstheme="minorHAnsi"/>
          <w:lang w:val="fr-FR"/>
        </w:rPr>
        <w:t xml:space="preserve"> </w:t>
      </w:r>
      <w:r w:rsidR="001D290C" w:rsidRPr="004A550E">
        <w:rPr>
          <w:rFonts w:asciiTheme="minorHAnsi" w:hAnsiTheme="minorHAnsi" w:cstheme="minorHAnsi"/>
          <w:lang w:val="fr-FR"/>
        </w:rPr>
        <w:t>(</w:t>
      </w:r>
      <w:r w:rsidRPr="004A550E">
        <w:rPr>
          <w:rFonts w:asciiTheme="minorHAnsi" w:hAnsiTheme="minorHAnsi" w:cstheme="minorHAnsi"/>
          <w:lang w:val="fr-FR"/>
        </w:rPr>
        <w:t>en annexe</w:t>
      </w:r>
      <w:r w:rsidR="001D290C" w:rsidRPr="004A550E">
        <w:rPr>
          <w:rFonts w:asciiTheme="minorHAnsi" w:hAnsiTheme="minorHAnsi" w:cstheme="minorHAnsi"/>
          <w:lang w:val="fr-FR"/>
        </w:rPr>
        <w:t>)</w:t>
      </w:r>
      <w:r w:rsidRPr="004A550E">
        <w:rPr>
          <w:rFonts w:asciiTheme="minorHAnsi" w:hAnsiTheme="minorHAnsi" w:cstheme="minorHAnsi"/>
          <w:lang w:val="fr-FR"/>
        </w:rPr>
        <w:t xml:space="preserve"> définit les indicateurs objectivement vérifiables et les sources de vérification. Le résumé ci-après des principales thématiques complémentaires du projet pourra guider l’évaluateur dans la conduite de ses différentes tâches : </w:t>
      </w:r>
    </w:p>
    <w:p w14:paraId="0D186CD4" w14:textId="77777777" w:rsidR="00B075C4" w:rsidRPr="004A550E" w:rsidRDefault="00B075C4" w:rsidP="00B075C4">
      <w:pPr>
        <w:rPr>
          <w:rFonts w:asciiTheme="minorHAnsi" w:hAnsiTheme="minorHAnsi" w:cstheme="minorHAnsi"/>
          <w:b/>
          <w:i/>
          <w:szCs w:val="24"/>
        </w:rPr>
      </w:pPr>
      <w:r w:rsidRPr="004A550E">
        <w:rPr>
          <w:rFonts w:asciiTheme="minorHAnsi" w:hAnsiTheme="minorHAnsi" w:cstheme="minorHAnsi"/>
          <w:b/>
          <w:i/>
          <w:szCs w:val="24"/>
        </w:rPr>
        <w:t>Les compétences numériques des inspecteurs et des enseignants (PI 1.1.1, PI 1.1.2, PI 1.3.1) :</w:t>
      </w:r>
    </w:p>
    <w:p w14:paraId="7D13A7D3" w14:textId="77777777" w:rsidR="00B075C4" w:rsidRPr="004A550E" w:rsidRDefault="00B075C4" w:rsidP="00734EB4">
      <w:pPr>
        <w:pStyle w:val="Paragraphedeliste"/>
        <w:numPr>
          <w:ilvl w:val="0"/>
          <w:numId w:val="8"/>
        </w:numPr>
        <w:spacing w:after="160" w:line="259" w:lineRule="auto"/>
        <w:rPr>
          <w:rFonts w:asciiTheme="minorHAnsi" w:hAnsiTheme="minorHAnsi" w:cstheme="minorHAnsi"/>
          <w:b/>
          <w:i/>
          <w:lang w:val="fr-FR"/>
        </w:rPr>
      </w:pPr>
      <w:r w:rsidRPr="004A550E">
        <w:rPr>
          <w:rFonts w:asciiTheme="minorHAnsi" w:hAnsiTheme="minorHAnsi" w:cstheme="minorHAnsi"/>
          <w:b/>
          <w:lang w:val="fr-FR"/>
        </w:rPr>
        <w:t>Impact attendu</w:t>
      </w:r>
      <w:r w:rsidRPr="004A550E">
        <w:rPr>
          <w:rFonts w:asciiTheme="minorHAnsi" w:hAnsiTheme="minorHAnsi" w:cstheme="minorHAnsi"/>
          <w:lang w:val="fr-FR"/>
        </w:rPr>
        <w:t xml:space="preserve"> : En développant les compétences numériques transversales et spécifiques des enseignants, le programme vise à améliorer leur capacité à intégrer les technologies de l'information et de la communication dans leur enseignement, ce qui peut entraîner un meilleur engagement et des résultats d'apprentissage accrus chez les élèves.</w:t>
      </w:r>
    </w:p>
    <w:p w14:paraId="761A4D4C" w14:textId="77777777" w:rsidR="00B075C4" w:rsidRPr="004A550E" w:rsidRDefault="00B075C4" w:rsidP="00734EB4">
      <w:pPr>
        <w:pStyle w:val="Paragraphedeliste"/>
        <w:numPr>
          <w:ilvl w:val="0"/>
          <w:numId w:val="8"/>
        </w:numPr>
        <w:spacing w:after="160" w:line="259" w:lineRule="auto"/>
        <w:rPr>
          <w:rFonts w:asciiTheme="minorHAnsi" w:hAnsiTheme="minorHAnsi" w:cstheme="minorHAnsi"/>
          <w:b/>
          <w:i/>
          <w:lang w:val="fr-FR"/>
        </w:rPr>
      </w:pPr>
      <w:r w:rsidRPr="004A550E">
        <w:rPr>
          <w:rFonts w:asciiTheme="minorHAnsi" w:hAnsiTheme="minorHAnsi" w:cstheme="minorHAnsi"/>
          <w:b/>
          <w:lang w:val="fr-FR"/>
        </w:rPr>
        <w:t>Indicateurs associés</w:t>
      </w:r>
      <w:r w:rsidRPr="004A550E">
        <w:rPr>
          <w:rFonts w:asciiTheme="minorHAnsi" w:hAnsiTheme="minorHAnsi" w:cstheme="minorHAnsi"/>
          <w:lang w:val="fr-FR"/>
        </w:rPr>
        <w:t xml:space="preserve"> : Le nombre d'analyses des besoins, le nombre de disciplines intégrant des compétences numériques, le nombre de bénéficiaires formés.</w:t>
      </w:r>
    </w:p>
    <w:p w14:paraId="7F8EE19A" w14:textId="77777777" w:rsidR="001D290C" w:rsidRPr="004A550E" w:rsidRDefault="001D290C" w:rsidP="00734EB4">
      <w:pPr>
        <w:pStyle w:val="Paragraphedeliste"/>
        <w:numPr>
          <w:ilvl w:val="0"/>
          <w:numId w:val="8"/>
        </w:numPr>
        <w:spacing w:after="160" w:line="259" w:lineRule="auto"/>
        <w:rPr>
          <w:rFonts w:asciiTheme="minorHAnsi" w:hAnsiTheme="minorHAnsi" w:cstheme="minorHAnsi"/>
          <w:b/>
          <w:i/>
          <w:lang w:val="fr-FR"/>
        </w:rPr>
      </w:pPr>
    </w:p>
    <w:p w14:paraId="2B0E1FBE" w14:textId="77777777" w:rsidR="00B075C4" w:rsidRPr="004A550E" w:rsidRDefault="00B075C4" w:rsidP="00B075C4">
      <w:pPr>
        <w:rPr>
          <w:rFonts w:asciiTheme="minorHAnsi" w:hAnsiTheme="minorHAnsi" w:cstheme="minorHAnsi"/>
          <w:b/>
          <w:i/>
          <w:szCs w:val="24"/>
        </w:rPr>
      </w:pPr>
      <w:r w:rsidRPr="004A550E">
        <w:rPr>
          <w:rFonts w:asciiTheme="minorHAnsi" w:hAnsiTheme="minorHAnsi" w:cstheme="minorHAnsi"/>
          <w:b/>
          <w:i/>
          <w:szCs w:val="24"/>
        </w:rPr>
        <w:t>Le développement de ressources didactiques (PI 1.4.1, PI 1.4.2) :</w:t>
      </w:r>
    </w:p>
    <w:p w14:paraId="57E477F7" w14:textId="77777777" w:rsidR="00B075C4" w:rsidRPr="004A550E" w:rsidRDefault="00B075C4" w:rsidP="00734EB4">
      <w:pPr>
        <w:pStyle w:val="Paragraphedeliste"/>
        <w:numPr>
          <w:ilvl w:val="0"/>
          <w:numId w:val="9"/>
        </w:numPr>
        <w:spacing w:after="160" w:line="259" w:lineRule="auto"/>
        <w:rPr>
          <w:rFonts w:asciiTheme="minorHAnsi" w:hAnsiTheme="minorHAnsi" w:cstheme="minorHAnsi"/>
          <w:lang w:val="fr-FR"/>
        </w:rPr>
      </w:pPr>
      <w:r w:rsidRPr="004A550E">
        <w:rPr>
          <w:rFonts w:asciiTheme="minorHAnsi" w:hAnsiTheme="minorHAnsi" w:cstheme="minorHAnsi"/>
          <w:b/>
          <w:lang w:val="fr-FR"/>
        </w:rPr>
        <w:t>Impact attendu</w:t>
      </w:r>
      <w:r w:rsidRPr="004A550E">
        <w:rPr>
          <w:rFonts w:asciiTheme="minorHAnsi" w:hAnsiTheme="minorHAnsi" w:cstheme="minorHAnsi"/>
          <w:lang w:val="fr-FR"/>
        </w:rPr>
        <w:t xml:space="preserve"> : La création de portails nationaux de ressources et de cahiers des charges pour les ressources pédagogiques vise à améliorer l'accès à des matériaux pédagogiques de qualité, ce qui peut soutenir les enseignants dans leur pratique et améliorer la qualité de l'enseignement des mathématiques.</w:t>
      </w:r>
    </w:p>
    <w:p w14:paraId="72DB248E" w14:textId="77777777" w:rsidR="00B075C4" w:rsidRPr="004A550E" w:rsidRDefault="00B075C4" w:rsidP="00734EB4">
      <w:pPr>
        <w:pStyle w:val="Paragraphedeliste"/>
        <w:numPr>
          <w:ilvl w:val="0"/>
          <w:numId w:val="9"/>
        </w:numPr>
        <w:spacing w:after="160" w:line="259" w:lineRule="auto"/>
        <w:rPr>
          <w:rFonts w:asciiTheme="minorHAnsi" w:hAnsiTheme="minorHAnsi" w:cstheme="minorHAnsi"/>
          <w:lang w:val="fr-FR"/>
        </w:rPr>
      </w:pPr>
      <w:r w:rsidRPr="004A550E">
        <w:rPr>
          <w:rFonts w:asciiTheme="minorHAnsi" w:hAnsiTheme="minorHAnsi" w:cstheme="minorHAnsi"/>
          <w:b/>
          <w:lang w:val="fr-FR"/>
        </w:rPr>
        <w:lastRenderedPageBreak/>
        <w:t>Indicateurs associés</w:t>
      </w:r>
      <w:r w:rsidRPr="004A550E">
        <w:rPr>
          <w:rFonts w:asciiTheme="minorHAnsi" w:hAnsiTheme="minorHAnsi" w:cstheme="minorHAnsi"/>
          <w:lang w:val="fr-FR"/>
        </w:rPr>
        <w:t xml:space="preserve"> : Nombre de cahiers des charges développés, nombre de portails nationaux de ressources développés.</w:t>
      </w:r>
    </w:p>
    <w:p w14:paraId="2767FFDF" w14:textId="77777777" w:rsidR="001D290C" w:rsidRPr="004A550E" w:rsidRDefault="001D290C" w:rsidP="00734EB4">
      <w:pPr>
        <w:pStyle w:val="Paragraphedeliste"/>
        <w:numPr>
          <w:ilvl w:val="0"/>
          <w:numId w:val="9"/>
        </w:numPr>
        <w:spacing w:after="160" w:line="259" w:lineRule="auto"/>
        <w:rPr>
          <w:rFonts w:asciiTheme="minorHAnsi" w:hAnsiTheme="minorHAnsi" w:cstheme="minorHAnsi"/>
          <w:lang w:val="fr-FR"/>
        </w:rPr>
      </w:pPr>
    </w:p>
    <w:p w14:paraId="67B4A6A2" w14:textId="77777777" w:rsidR="00B075C4" w:rsidRPr="004A550E" w:rsidRDefault="00B075C4" w:rsidP="00B075C4">
      <w:pPr>
        <w:spacing w:after="0"/>
        <w:rPr>
          <w:rFonts w:asciiTheme="minorHAnsi" w:hAnsiTheme="minorHAnsi" w:cstheme="minorHAnsi"/>
          <w:b/>
          <w:i/>
          <w:szCs w:val="24"/>
        </w:rPr>
      </w:pPr>
      <w:r w:rsidRPr="004A550E">
        <w:rPr>
          <w:rFonts w:asciiTheme="minorHAnsi" w:hAnsiTheme="minorHAnsi" w:cstheme="minorHAnsi"/>
          <w:b/>
          <w:i/>
          <w:szCs w:val="24"/>
        </w:rPr>
        <w:t>Formation et développement professionnel des inspecteurs et des enseignants (PI 1.2.1, PI 1.2.2, PI 2.2.2) :</w:t>
      </w:r>
    </w:p>
    <w:p w14:paraId="18698AB7" w14:textId="77777777" w:rsidR="00B075C4" w:rsidRPr="004A550E" w:rsidRDefault="00B075C4" w:rsidP="00734EB4">
      <w:pPr>
        <w:pStyle w:val="Paragraphedeliste"/>
        <w:numPr>
          <w:ilvl w:val="0"/>
          <w:numId w:val="10"/>
        </w:numPr>
        <w:spacing w:after="160" w:line="259" w:lineRule="auto"/>
        <w:rPr>
          <w:rFonts w:asciiTheme="minorHAnsi" w:hAnsiTheme="minorHAnsi" w:cstheme="minorHAnsi"/>
          <w:lang w:val="fr-FR"/>
        </w:rPr>
      </w:pPr>
      <w:r w:rsidRPr="004A550E">
        <w:rPr>
          <w:rFonts w:asciiTheme="minorHAnsi" w:hAnsiTheme="minorHAnsi" w:cstheme="minorHAnsi"/>
          <w:b/>
          <w:lang w:val="fr-FR"/>
        </w:rPr>
        <w:t>Impact attendu</w:t>
      </w:r>
      <w:r w:rsidRPr="004A550E">
        <w:rPr>
          <w:rFonts w:asciiTheme="minorHAnsi" w:hAnsiTheme="minorHAnsi" w:cstheme="minorHAnsi"/>
          <w:lang w:val="fr-FR"/>
        </w:rPr>
        <w:t xml:space="preserve"> : En fournissant des guides méthodologiques et en formant les enseignants à leur utilisation, ainsi qu'en intégrant des méthodes pédagogiques innovantes dans les programmes de formation, le programme vise à améliorer la qualité de l'enseignement et à renforcer les compétences pédagogiques des enseignants.</w:t>
      </w:r>
    </w:p>
    <w:p w14:paraId="23FB5D9B" w14:textId="77777777" w:rsidR="00B075C4" w:rsidRPr="004A550E" w:rsidRDefault="00B075C4" w:rsidP="00734EB4">
      <w:pPr>
        <w:pStyle w:val="Paragraphedeliste"/>
        <w:numPr>
          <w:ilvl w:val="0"/>
          <w:numId w:val="10"/>
        </w:numPr>
        <w:spacing w:after="160" w:line="259" w:lineRule="auto"/>
        <w:rPr>
          <w:rFonts w:asciiTheme="minorHAnsi" w:hAnsiTheme="minorHAnsi" w:cstheme="minorHAnsi"/>
          <w:lang w:val="fr-FR"/>
        </w:rPr>
      </w:pPr>
      <w:r w:rsidRPr="004A550E">
        <w:rPr>
          <w:rFonts w:asciiTheme="minorHAnsi" w:hAnsiTheme="minorHAnsi" w:cstheme="minorHAnsi"/>
          <w:b/>
          <w:lang w:val="fr-FR"/>
        </w:rPr>
        <w:t xml:space="preserve">Indicateurs associés : </w:t>
      </w:r>
      <w:r w:rsidRPr="004A550E">
        <w:rPr>
          <w:rFonts w:asciiTheme="minorHAnsi" w:hAnsiTheme="minorHAnsi" w:cstheme="minorHAnsi"/>
          <w:lang w:val="fr-FR"/>
        </w:rPr>
        <w:t>Nombre de guides méthodologiques développés, nombre de bénéficiaires formés, nombre de bénéficiaires formés aux méthodes pédagogiques innovantes.</w:t>
      </w:r>
    </w:p>
    <w:p w14:paraId="4D2F4698" w14:textId="77777777" w:rsidR="001D290C" w:rsidRPr="004A550E" w:rsidRDefault="001D290C" w:rsidP="00734EB4">
      <w:pPr>
        <w:pStyle w:val="Paragraphedeliste"/>
        <w:numPr>
          <w:ilvl w:val="0"/>
          <w:numId w:val="10"/>
        </w:numPr>
        <w:spacing w:after="160" w:line="259" w:lineRule="auto"/>
        <w:rPr>
          <w:rFonts w:asciiTheme="minorHAnsi" w:hAnsiTheme="minorHAnsi" w:cstheme="minorHAnsi"/>
          <w:lang w:val="fr-FR"/>
        </w:rPr>
      </w:pPr>
    </w:p>
    <w:p w14:paraId="0816D8E5" w14:textId="77777777" w:rsidR="00B075C4" w:rsidRPr="004A550E" w:rsidRDefault="00B075C4" w:rsidP="00B075C4">
      <w:pPr>
        <w:jc w:val="both"/>
        <w:rPr>
          <w:rFonts w:asciiTheme="minorHAnsi" w:hAnsiTheme="minorHAnsi" w:cstheme="minorHAnsi"/>
          <w:b/>
          <w:i/>
          <w:szCs w:val="24"/>
        </w:rPr>
      </w:pPr>
      <w:r w:rsidRPr="004A550E">
        <w:rPr>
          <w:rFonts w:asciiTheme="minorHAnsi" w:hAnsiTheme="minorHAnsi" w:cstheme="minorHAnsi"/>
          <w:b/>
          <w:i/>
          <w:szCs w:val="24"/>
        </w:rPr>
        <w:t>Evaluation des apprentissages (PI 2.3.1) :</w:t>
      </w:r>
    </w:p>
    <w:p w14:paraId="6F8B885A" w14:textId="77777777" w:rsidR="00B075C4" w:rsidRPr="004A550E" w:rsidRDefault="00B075C4" w:rsidP="00734EB4">
      <w:pPr>
        <w:pStyle w:val="Paragraphedeliste"/>
        <w:numPr>
          <w:ilvl w:val="0"/>
          <w:numId w:val="11"/>
        </w:numPr>
        <w:spacing w:after="160" w:line="259" w:lineRule="auto"/>
        <w:rPr>
          <w:rFonts w:asciiTheme="minorHAnsi" w:hAnsiTheme="minorHAnsi" w:cstheme="minorHAnsi"/>
          <w:lang w:val="fr-FR"/>
        </w:rPr>
      </w:pPr>
      <w:r w:rsidRPr="004A550E">
        <w:rPr>
          <w:rFonts w:asciiTheme="minorHAnsi" w:hAnsiTheme="minorHAnsi" w:cstheme="minorHAnsi"/>
          <w:b/>
          <w:lang w:val="fr-FR"/>
        </w:rPr>
        <w:t>Impact attendu :</w:t>
      </w:r>
      <w:r w:rsidRPr="004A550E">
        <w:rPr>
          <w:rFonts w:asciiTheme="minorHAnsi" w:hAnsiTheme="minorHAnsi" w:cstheme="minorHAnsi"/>
          <w:lang w:val="fr-FR"/>
        </w:rPr>
        <w:t xml:space="preserve"> Le développement de plans-cadres d’évaluation vise à améliorer la qualité de l'évaluation des apprentissages en mathématiques, ce qui peut fournir des informations précieuses pour adapter les pratiques pédagogiques et améliorer les résultats des élèves.</w:t>
      </w:r>
    </w:p>
    <w:p w14:paraId="56FAE99E" w14:textId="77777777" w:rsidR="00B075C4" w:rsidRPr="004A550E" w:rsidRDefault="00B075C4" w:rsidP="00734EB4">
      <w:pPr>
        <w:pStyle w:val="Paragraphedeliste"/>
        <w:numPr>
          <w:ilvl w:val="0"/>
          <w:numId w:val="11"/>
        </w:numPr>
        <w:spacing w:after="160" w:line="259" w:lineRule="auto"/>
        <w:rPr>
          <w:rFonts w:asciiTheme="minorHAnsi" w:hAnsiTheme="minorHAnsi" w:cstheme="minorHAnsi"/>
          <w:lang w:val="fr-FR"/>
        </w:rPr>
      </w:pPr>
      <w:r w:rsidRPr="004A550E">
        <w:rPr>
          <w:rFonts w:asciiTheme="minorHAnsi" w:hAnsiTheme="minorHAnsi" w:cstheme="minorHAnsi"/>
          <w:b/>
          <w:lang w:val="fr-FR"/>
        </w:rPr>
        <w:t>Indicateurs associés :</w:t>
      </w:r>
      <w:r w:rsidRPr="004A550E">
        <w:rPr>
          <w:rFonts w:asciiTheme="minorHAnsi" w:hAnsiTheme="minorHAnsi" w:cstheme="minorHAnsi"/>
          <w:lang w:val="fr-FR"/>
        </w:rPr>
        <w:t xml:space="preserve"> Nombre de plans-cadres d’évaluation des apprentissages développés.</w:t>
      </w:r>
    </w:p>
    <w:p w14:paraId="7E3BF1D9" w14:textId="77777777" w:rsidR="001D290C" w:rsidRPr="004A550E" w:rsidRDefault="001D290C" w:rsidP="00EA08D9">
      <w:pPr>
        <w:pStyle w:val="Paragraphedeliste"/>
        <w:spacing w:after="160" w:line="259" w:lineRule="auto"/>
        <w:rPr>
          <w:rFonts w:asciiTheme="minorHAnsi" w:hAnsiTheme="minorHAnsi" w:cstheme="minorHAnsi"/>
          <w:lang w:val="fr-FR"/>
        </w:rPr>
      </w:pPr>
    </w:p>
    <w:p w14:paraId="29AA0561" w14:textId="77777777" w:rsidR="002E5D19" w:rsidRPr="004A550E" w:rsidRDefault="002E5D19" w:rsidP="00B075C4">
      <w:pPr>
        <w:pStyle w:val="Paragraphedeliste"/>
        <w:autoSpaceDE w:val="0"/>
        <w:autoSpaceDN w:val="0"/>
        <w:adjustRightInd w:val="0"/>
        <w:rPr>
          <w:rFonts w:asciiTheme="minorHAnsi" w:hAnsiTheme="minorHAnsi" w:cstheme="minorHAnsi"/>
          <w:b/>
          <w:bCs/>
          <w:lang w:val="fr-FR"/>
        </w:rPr>
      </w:pPr>
    </w:p>
    <w:bookmarkStart w:id="17" w:name="_Hlk179359627"/>
    <w:p w14:paraId="36AA2E59" w14:textId="7A07CAE0" w:rsidR="00C14CD3" w:rsidRPr="00DC4944" w:rsidRDefault="00C14CD3" w:rsidP="00DC4944">
      <w:pPr>
        <w:pStyle w:val="RSTNiv1"/>
        <w:rPr>
          <w:rFonts w:eastAsiaTheme="minorEastAsia"/>
          <w:kern w:val="2"/>
          <w:lang w:eastAsia="zh-CN"/>
          <w14:ligatures w14:val="standardContextual"/>
        </w:rPr>
      </w:pPr>
      <w:r w:rsidRPr="00DC4944">
        <w:fldChar w:fldCharType="begin"/>
      </w:r>
      <w:r w:rsidRPr="00DC4944">
        <w:instrText>HYPERLINK \l "_Toc178604027"</w:instrText>
      </w:r>
      <w:r w:rsidRPr="00DC4944">
        <w:fldChar w:fldCharType="separate"/>
      </w:r>
      <w:bookmarkStart w:id="18" w:name="_Toc180126262"/>
      <w:r w:rsidRPr="00DC4944">
        <w:rPr>
          <w:rStyle w:val="Lienhypertexte"/>
          <w:color w:val="auto"/>
          <w:u w:val="none"/>
        </w:rPr>
        <w:t>3. Objectifs de l’évaluation finale</w:t>
      </w:r>
      <w:bookmarkEnd w:id="18"/>
      <w:r w:rsidRPr="00DC4944">
        <w:rPr>
          <w:webHidden/>
        </w:rPr>
        <w:tab/>
      </w:r>
      <w:r w:rsidRPr="00DC4944">
        <w:fldChar w:fldCharType="end"/>
      </w:r>
    </w:p>
    <w:p w14:paraId="14E0610B" w14:textId="77777777" w:rsidR="00A533A3" w:rsidRDefault="00A533A3" w:rsidP="00DC4944">
      <w:pPr>
        <w:pStyle w:val="RSTNiv2"/>
        <w:spacing w:before="120" w:after="120" w:line="360" w:lineRule="auto"/>
        <w:ind w:left="578"/>
        <w:rPr>
          <w:color w:val="auto"/>
          <w:sz w:val="24"/>
        </w:rPr>
      </w:pPr>
      <w:bookmarkStart w:id="19" w:name="_Toc413242054"/>
      <w:bookmarkStart w:id="20" w:name="_Toc95139838"/>
      <w:bookmarkEnd w:id="17"/>
    </w:p>
    <w:p w14:paraId="214F9BB4" w14:textId="498F2DE4" w:rsidR="002E5D19" w:rsidRPr="00DC4944" w:rsidRDefault="00000000" w:rsidP="00DC4944">
      <w:pPr>
        <w:pStyle w:val="RSTNiv2"/>
        <w:spacing w:before="120" w:after="120" w:line="360" w:lineRule="auto"/>
        <w:ind w:left="578"/>
        <w:rPr>
          <w:color w:val="auto"/>
          <w:sz w:val="24"/>
        </w:rPr>
      </w:pPr>
      <w:hyperlink w:anchor="_Toc178604028" w:history="1">
        <w:bookmarkStart w:id="21" w:name="_Toc180126263"/>
        <w:r w:rsidR="002E5D19" w:rsidRPr="00DC4944">
          <w:rPr>
            <w:color w:val="auto"/>
            <w:sz w:val="24"/>
          </w:rPr>
          <w:t>3.</w:t>
        </w:r>
        <w:r w:rsidR="00DC4944" w:rsidRPr="00DC4944">
          <w:rPr>
            <w:color w:val="auto"/>
            <w:sz w:val="24"/>
          </w:rPr>
          <w:t xml:space="preserve">1. </w:t>
        </w:r>
        <w:r w:rsidR="002E5D19" w:rsidRPr="00DC4944">
          <w:rPr>
            <w:color w:val="auto"/>
            <w:sz w:val="24"/>
          </w:rPr>
          <w:t>Objectif global de l’évaluation</w:t>
        </w:r>
        <w:bookmarkEnd w:id="21"/>
      </w:hyperlink>
    </w:p>
    <w:p w14:paraId="2BAF4554" w14:textId="5B564460" w:rsidR="00994BF1" w:rsidRPr="004A550E" w:rsidRDefault="00DF7BBB" w:rsidP="00EA08D9">
      <w:pPr>
        <w:pStyle w:val="Paragraphedeliste"/>
        <w:spacing w:before="120" w:after="120"/>
        <w:ind w:left="360"/>
        <w:rPr>
          <w:rFonts w:asciiTheme="minorHAnsi" w:hAnsiTheme="minorHAnsi" w:cstheme="minorHAnsi"/>
          <w:lang w:val="fr-FR"/>
        </w:rPr>
      </w:pPr>
      <w:r w:rsidRPr="004A550E">
        <w:rPr>
          <w:rFonts w:asciiTheme="minorHAnsi" w:hAnsiTheme="minorHAnsi" w:cstheme="minorHAnsi"/>
          <w:lang w:val="fr-FR"/>
        </w:rPr>
        <w:t xml:space="preserve">Dans une perspective d'amélioration de l'impact de ses actions, l’UNESCO lance un appel à consultation pour mener l'évaluation finale de ce programme qui a débuté en mars 2023 et est en cours de finalisation (clôture du financement UE </w:t>
      </w:r>
      <w:r w:rsidR="00BF4F11" w:rsidRPr="004A550E">
        <w:rPr>
          <w:rFonts w:asciiTheme="minorHAnsi" w:hAnsiTheme="minorHAnsi" w:cstheme="minorHAnsi"/>
          <w:lang w:val="fr-FR"/>
        </w:rPr>
        <w:t xml:space="preserve">et co-financement UNESCO le 17 décembre </w:t>
      </w:r>
      <w:r w:rsidRPr="004A550E">
        <w:rPr>
          <w:rFonts w:asciiTheme="minorHAnsi" w:hAnsiTheme="minorHAnsi" w:cstheme="minorHAnsi"/>
          <w:lang w:val="fr-FR"/>
        </w:rPr>
        <w:t>2024</w:t>
      </w:r>
      <w:r w:rsidR="00BF4F11" w:rsidRPr="004A550E">
        <w:rPr>
          <w:rFonts w:asciiTheme="minorHAnsi" w:hAnsiTheme="minorHAnsi" w:cstheme="minorHAnsi"/>
          <w:lang w:val="fr-FR"/>
        </w:rPr>
        <w:t>)</w:t>
      </w:r>
      <w:r w:rsidRPr="004A550E">
        <w:rPr>
          <w:rFonts w:asciiTheme="minorHAnsi" w:hAnsiTheme="minorHAnsi" w:cstheme="minorHAnsi"/>
          <w:lang w:val="fr-FR"/>
        </w:rPr>
        <w:t xml:space="preserve">. </w:t>
      </w:r>
    </w:p>
    <w:p w14:paraId="1ABB6774" w14:textId="77777777" w:rsidR="00994BF1" w:rsidRPr="004A550E" w:rsidRDefault="00994BF1" w:rsidP="00EA08D9">
      <w:pPr>
        <w:pStyle w:val="Paragraphedeliste"/>
        <w:spacing w:before="120" w:after="120"/>
        <w:ind w:left="360"/>
        <w:rPr>
          <w:rFonts w:asciiTheme="minorHAnsi" w:hAnsiTheme="minorHAnsi" w:cstheme="minorHAnsi"/>
          <w:lang w:val="fr-FR"/>
        </w:rPr>
      </w:pPr>
    </w:p>
    <w:p w14:paraId="07B81EF2" w14:textId="0621106C" w:rsidR="0093125E" w:rsidRPr="004A550E" w:rsidRDefault="00994BF1"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b/>
          <w:bCs/>
          <w:lang w:val="fr-FR"/>
        </w:rPr>
        <w:t>L’</w:t>
      </w:r>
      <w:r w:rsidR="00DF7BBB" w:rsidRPr="004A550E">
        <w:rPr>
          <w:rFonts w:asciiTheme="minorHAnsi" w:hAnsiTheme="minorHAnsi" w:cstheme="minorHAnsi"/>
          <w:b/>
          <w:bCs/>
          <w:lang w:val="fr-FR"/>
        </w:rPr>
        <w:t xml:space="preserve">évaluation a pour objectif principal d'analyser le programme et ses résultats afin d'améliorer la conception et la mise en œuvre des interventions futures </w:t>
      </w:r>
      <w:r w:rsidR="00BF4F11" w:rsidRPr="004A550E">
        <w:rPr>
          <w:rFonts w:asciiTheme="minorHAnsi" w:hAnsiTheme="minorHAnsi" w:cstheme="minorHAnsi"/>
          <w:b/>
          <w:bCs/>
          <w:lang w:val="fr-FR"/>
        </w:rPr>
        <w:t xml:space="preserve">de l’UNESCO </w:t>
      </w:r>
      <w:r w:rsidR="00DF7BBB" w:rsidRPr="004A550E">
        <w:rPr>
          <w:rFonts w:asciiTheme="minorHAnsi" w:hAnsiTheme="minorHAnsi" w:cstheme="minorHAnsi"/>
          <w:b/>
          <w:bCs/>
          <w:lang w:val="fr-FR"/>
        </w:rPr>
        <w:t>et de ses partenaires, l'Union Européenne</w:t>
      </w:r>
      <w:r w:rsidR="00BF4F11" w:rsidRPr="004A550E">
        <w:rPr>
          <w:rFonts w:asciiTheme="minorHAnsi" w:hAnsiTheme="minorHAnsi" w:cstheme="minorHAnsi"/>
          <w:b/>
          <w:bCs/>
          <w:lang w:val="fr-FR"/>
        </w:rPr>
        <w:t xml:space="preserve"> et le ministère algérien de l’Education nationale. </w:t>
      </w:r>
      <w:r w:rsidR="0093125E" w:rsidRPr="004A550E">
        <w:rPr>
          <w:rFonts w:asciiTheme="minorHAnsi" w:hAnsiTheme="minorHAnsi" w:cstheme="minorHAnsi"/>
          <w:lang w:val="fr-FR"/>
        </w:rPr>
        <w:t xml:space="preserve">Elle devra </w:t>
      </w:r>
      <w:r w:rsidR="00D05B68" w:rsidRPr="004A550E">
        <w:rPr>
          <w:rFonts w:asciiTheme="minorHAnsi" w:hAnsiTheme="minorHAnsi" w:cstheme="minorHAnsi"/>
          <w:lang w:val="fr-FR"/>
        </w:rPr>
        <w:t>analyser</w:t>
      </w:r>
      <w:r w:rsidR="0093125E" w:rsidRPr="004A550E">
        <w:rPr>
          <w:rFonts w:asciiTheme="minorHAnsi" w:hAnsiTheme="minorHAnsi" w:cstheme="minorHAnsi"/>
          <w:lang w:val="fr-FR"/>
        </w:rPr>
        <w:t xml:space="preserve"> dans quelle mesure les objectifs ont été atteints et quels sont les résultats attendus à plus long terme.</w:t>
      </w:r>
    </w:p>
    <w:p w14:paraId="69284891" w14:textId="77777777" w:rsidR="00D05B68" w:rsidRPr="004A550E" w:rsidRDefault="00D05B68" w:rsidP="00D05B68">
      <w:pPr>
        <w:pStyle w:val="Paragraphedeliste"/>
        <w:spacing w:before="120" w:after="120"/>
        <w:ind w:left="360"/>
        <w:rPr>
          <w:rFonts w:asciiTheme="minorHAnsi" w:hAnsiTheme="minorHAnsi" w:cstheme="minorHAnsi"/>
          <w:lang w:val="fr-FR"/>
        </w:rPr>
      </w:pPr>
    </w:p>
    <w:p w14:paraId="65F4BCA4" w14:textId="35FF8B77" w:rsidR="008F34C2" w:rsidRPr="004A550E" w:rsidRDefault="00DF7BBB"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L'évaluation finale du programme devra analyser la stratégie, les actions et les résultats du </w:t>
      </w:r>
      <w:r w:rsidR="00F143FB">
        <w:rPr>
          <w:rFonts w:asciiTheme="minorHAnsi" w:hAnsiTheme="minorHAnsi" w:cstheme="minorHAnsi"/>
          <w:lang w:val="fr-FR"/>
        </w:rPr>
        <w:t>P</w:t>
      </w:r>
      <w:r w:rsidRPr="004A550E">
        <w:rPr>
          <w:rFonts w:asciiTheme="minorHAnsi" w:hAnsiTheme="minorHAnsi" w:cstheme="minorHAnsi"/>
          <w:lang w:val="fr-FR"/>
        </w:rPr>
        <w:t xml:space="preserve">rogramme. En s'appuyant sur des éléments factuels crédibles et fiables, l'évaluation mettra l'accent sur les leçons tirées et enseignements, et traduira les conclusions en </w:t>
      </w:r>
      <w:r w:rsidRPr="004A550E">
        <w:rPr>
          <w:rFonts w:asciiTheme="minorHAnsi" w:hAnsiTheme="minorHAnsi" w:cstheme="minorHAnsi"/>
          <w:lang w:val="fr-FR"/>
        </w:rPr>
        <w:lastRenderedPageBreak/>
        <w:t>recommandations opérationnelles pour servir les programmes à venir et aider à la prise de décision</w:t>
      </w:r>
      <w:r w:rsidR="00F143FB">
        <w:rPr>
          <w:rFonts w:asciiTheme="minorHAnsi" w:hAnsiTheme="minorHAnsi" w:cstheme="minorHAnsi"/>
          <w:lang w:val="fr-FR"/>
        </w:rPr>
        <w:t>.</w:t>
      </w:r>
    </w:p>
    <w:p w14:paraId="7E1E0BB5" w14:textId="77777777" w:rsidR="00BB788A" w:rsidRPr="004A550E" w:rsidRDefault="00BB788A" w:rsidP="00BB788A">
      <w:pPr>
        <w:pStyle w:val="Paragraphedeliste"/>
        <w:rPr>
          <w:rFonts w:asciiTheme="minorHAnsi" w:hAnsiTheme="minorHAnsi" w:cstheme="minorHAnsi"/>
          <w:lang w:val="fr-FR"/>
        </w:rPr>
      </w:pPr>
    </w:p>
    <w:p w14:paraId="3D8309DD" w14:textId="0DD109AA" w:rsidR="002E5D19" w:rsidRPr="00DC4944" w:rsidRDefault="00000000" w:rsidP="00DC4944">
      <w:pPr>
        <w:pStyle w:val="RSTNiv2"/>
        <w:spacing w:before="120" w:after="120" w:line="360" w:lineRule="auto"/>
        <w:ind w:left="578"/>
        <w:rPr>
          <w:color w:val="auto"/>
          <w:sz w:val="24"/>
        </w:rPr>
      </w:pPr>
      <w:hyperlink w:anchor="_Toc178604029" w:history="1">
        <w:bookmarkStart w:id="22" w:name="_Toc180126264"/>
        <w:r w:rsidR="002E5D19" w:rsidRPr="00DC4944">
          <w:rPr>
            <w:color w:val="auto"/>
            <w:sz w:val="24"/>
          </w:rPr>
          <w:t>3.2. Objectifs spécifiques</w:t>
        </w:r>
        <w:bookmarkEnd w:id="22"/>
      </w:hyperlink>
    </w:p>
    <w:p w14:paraId="6DDBF0CC" w14:textId="77777777" w:rsidR="009E108D" w:rsidRPr="004A550E" w:rsidRDefault="00B075C4"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Plus spécifiquement, l’évaluation vise à atteindre les objectifs suivants : </w:t>
      </w:r>
    </w:p>
    <w:p w14:paraId="5E7D8DE3" w14:textId="3256A99C" w:rsidR="009E108D" w:rsidRPr="004A550E" w:rsidRDefault="00B075C4" w:rsidP="00734EB4">
      <w:pPr>
        <w:pStyle w:val="Paragraphedeliste"/>
        <w:numPr>
          <w:ilvl w:val="0"/>
          <w:numId w:val="11"/>
        </w:numPr>
        <w:pBdr>
          <w:top w:val="single" w:sz="6" w:space="6" w:color="EEEEEE"/>
        </w:pBdr>
        <w:spacing w:before="120" w:after="150" w:line="259" w:lineRule="auto"/>
        <w:ind w:left="360"/>
        <w:rPr>
          <w:rFonts w:asciiTheme="minorHAnsi" w:hAnsiTheme="minorHAnsi" w:cstheme="minorHAnsi"/>
          <w:color w:val="333333"/>
          <w:lang w:val="fr-FR"/>
        </w:rPr>
      </w:pPr>
      <w:r w:rsidRPr="004A550E">
        <w:rPr>
          <w:rFonts w:asciiTheme="minorHAnsi" w:hAnsiTheme="minorHAnsi" w:cstheme="minorHAnsi"/>
          <w:color w:val="333333"/>
          <w:lang w:val="fr-FR"/>
        </w:rPr>
        <w:t>Évaluer la pertinence du programme au niveau national et à l'alignement sur les ODD</w:t>
      </w:r>
      <w:r w:rsidR="00994BF1" w:rsidRPr="004A550E">
        <w:rPr>
          <w:rFonts w:asciiTheme="minorHAnsi" w:hAnsiTheme="minorHAnsi" w:cstheme="minorHAnsi"/>
          <w:color w:val="333333"/>
          <w:lang w:val="fr-FR"/>
        </w:rPr>
        <w:t>,</w:t>
      </w:r>
      <w:r w:rsidRPr="004A550E">
        <w:rPr>
          <w:rFonts w:asciiTheme="minorHAnsi" w:hAnsiTheme="minorHAnsi" w:cstheme="minorHAnsi"/>
          <w:color w:val="333333"/>
          <w:lang w:val="fr-FR"/>
        </w:rPr>
        <w:t xml:space="preserve"> et les réformes entreprises par les pouvoirs publics algériens en termes d’amélioration des </w:t>
      </w:r>
      <w:r w:rsidR="00C14CD3" w:rsidRPr="004A550E">
        <w:rPr>
          <w:rFonts w:asciiTheme="minorHAnsi" w:hAnsiTheme="minorHAnsi" w:cstheme="minorHAnsi"/>
          <w:color w:val="333333"/>
          <w:lang w:val="fr-FR"/>
        </w:rPr>
        <w:t xml:space="preserve">programmes ; </w:t>
      </w:r>
    </w:p>
    <w:p w14:paraId="722CDBB9" w14:textId="5C73B898" w:rsidR="00B075C4" w:rsidRPr="004A550E" w:rsidRDefault="00B075C4" w:rsidP="00734EB4">
      <w:pPr>
        <w:pStyle w:val="Paragraphedeliste"/>
        <w:numPr>
          <w:ilvl w:val="0"/>
          <w:numId w:val="11"/>
        </w:numPr>
        <w:pBdr>
          <w:top w:val="single" w:sz="6" w:space="6" w:color="EEEEEE"/>
        </w:pBdr>
        <w:spacing w:before="120" w:after="150" w:line="259" w:lineRule="auto"/>
        <w:ind w:left="360"/>
        <w:rPr>
          <w:rFonts w:asciiTheme="minorHAnsi" w:hAnsiTheme="minorHAnsi" w:cstheme="minorHAnsi"/>
          <w:color w:val="333333"/>
          <w:lang w:val="fr-FR"/>
        </w:rPr>
      </w:pPr>
      <w:r w:rsidRPr="004A550E">
        <w:rPr>
          <w:rFonts w:asciiTheme="minorHAnsi" w:hAnsiTheme="minorHAnsi" w:cstheme="minorHAnsi"/>
          <w:color w:val="333333"/>
          <w:lang w:val="fr-FR"/>
        </w:rPr>
        <w:t xml:space="preserve">Évaluer l'efficacité et l'efficience organisationnelle mise en place pour le développement et le suivi du programme ; </w:t>
      </w:r>
    </w:p>
    <w:p w14:paraId="3DF6427E" w14:textId="77777777" w:rsidR="00B075C4" w:rsidRPr="004A550E" w:rsidRDefault="00B075C4" w:rsidP="00734EB4">
      <w:pPr>
        <w:pStyle w:val="Paragraphedeliste"/>
        <w:numPr>
          <w:ilvl w:val="0"/>
          <w:numId w:val="11"/>
        </w:numPr>
        <w:pBdr>
          <w:top w:val="single" w:sz="6" w:space="6" w:color="EEEEEE"/>
        </w:pBdr>
        <w:spacing w:before="120" w:after="150"/>
        <w:ind w:left="360"/>
        <w:rPr>
          <w:rFonts w:asciiTheme="minorHAnsi" w:hAnsiTheme="minorHAnsi" w:cstheme="minorHAnsi"/>
          <w:color w:val="333333"/>
          <w:lang w:val="fr-FR"/>
        </w:rPr>
      </w:pPr>
      <w:r w:rsidRPr="004A550E">
        <w:rPr>
          <w:rFonts w:asciiTheme="minorHAnsi" w:hAnsiTheme="minorHAnsi" w:cstheme="minorHAnsi"/>
          <w:color w:val="333333"/>
          <w:lang w:val="fr-FR"/>
        </w:rPr>
        <w:t xml:space="preserve">Évaluer la cohérence de la théorie de changement du programme et son cadre logique ; </w:t>
      </w:r>
    </w:p>
    <w:p w14:paraId="2B61A009" w14:textId="49B9959A" w:rsidR="00B075C4" w:rsidRPr="004A550E" w:rsidRDefault="00B075C4" w:rsidP="00734EB4">
      <w:pPr>
        <w:pStyle w:val="Paragraphedeliste"/>
        <w:numPr>
          <w:ilvl w:val="0"/>
          <w:numId w:val="11"/>
        </w:numPr>
        <w:pBdr>
          <w:top w:val="single" w:sz="6" w:space="6" w:color="EEEEEE"/>
        </w:pBdr>
        <w:spacing w:before="120" w:after="150"/>
        <w:ind w:left="360"/>
        <w:rPr>
          <w:rFonts w:asciiTheme="minorHAnsi" w:hAnsiTheme="minorHAnsi" w:cstheme="minorHAnsi"/>
          <w:color w:val="333333"/>
          <w:lang w:val="fr-FR"/>
        </w:rPr>
      </w:pPr>
      <w:r w:rsidRPr="004A550E">
        <w:rPr>
          <w:rFonts w:asciiTheme="minorHAnsi" w:hAnsiTheme="minorHAnsi" w:cstheme="minorHAnsi"/>
          <w:color w:val="333333"/>
          <w:lang w:val="fr-FR"/>
        </w:rPr>
        <w:t>Évaluer la durabilité de l'intervention en vue d'atteindre l’amélioration de l’offre éducative et des enseignements spécifiques à la discipline des mathématiques et à la transformation de l’éducation dans une optique de transition vers la numérisation et les méthodes hybrides d’enseignements</w:t>
      </w:r>
      <w:r w:rsidR="00C14CD3" w:rsidRPr="004A550E">
        <w:rPr>
          <w:rFonts w:asciiTheme="minorHAnsi" w:hAnsiTheme="minorHAnsi" w:cstheme="minorHAnsi"/>
          <w:color w:val="333333"/>
          <w:lang w:val="fr-FR"/>
        </w:rPr>
        <w:t> ;</w:t>
      </w:r>
    </w:p>
    <w:p w14:paraId="5B453EF4" w14:textId="5D7342CF" w:rsidR="00B075C4" w:rsidRPr="004A550E" w:rsidRDefault="00B075C4" w:rsidP="00734EB4">
      <w:pPr>
        <w:pStyle w:val="Paragraphedeliste"/>
        <w:numPr>
          <w:ilvl w:val="0"/>
          <w:numId w:val="11"/>
        </w:numPr>
        <w:pBdr>
          <w:top w:val="single" w:sz="6" w:space="6" w:color="EEEEEE"/>
        </w:pBdr>
        <w:spacing w:before="120" w:after="150"/>
        <w:ind w:left="360"/>
        <w:rPr>
          <w:rFonts w:asciiTheme="minorHAnsi" w:hAnsiTheme="minorHAnsi" w:cstheme="minorHAnsi"/>
          <w:color w:val="333333"/>
          <w:lang w:val="fr-FR"/>
        </w:rPr>
      </w:pPr>
      <w:r w:rsidRPr="004A550E">
        <w:rPr>
          <w:rFonts w:asciiTheme="minorHAnsi" w:hAnsiTheme="minorHAnsi" w:cstheme="minorHAnsi"/>
          <w:color w:val="333333"/>
          <w:lang w:val="fr-FR"/>
        </w:rPr>
        <w:t>Identifier et valider les leçons apprises, les bonnes pratiques, les exemples et les innovations des efforts qui soutiennent l’atteinte de l’ODD 4</w:t>
      </w:r>
      <w:r w:rsidR="00C14CD3" w:rsidRPr="004A550E">
        <w:rPr>
          <w:rFonts w:asciiTheme="minorHAnsi" w:hAnsiTheme="minorHAnsi" w:cstheme="minorHAnsi"/>
          <w:color w:val="333333"/>
          <w:lang w:val="fr-FR"/>
        </w:rPr>
        <w:t> ;</w:t>
      </w:r>
      <w:r w:rsidRPr="004A550E">
        <w:rPr>
          <w:rFonts w:asciiTheme="minorHAnsi" w:hAnsiTheme="minorHAnsi" w:cstheme="minorHAnsi"/>
          <w:color w:val="333333"/>
          <w:lang w:val="fr-FR"/>
        </w:rPr>
        <w:t xml:space="preserve"> </w:t>
      </w:r>
    </w:p>
    <w:p w14:paraId="0A8CEDA3" w14:textId="36B7F39C" w:rsidR="00B075C4" w:rsidRPr="004A550E" w:rsidRDefault="00B075C4" w:rsidP="00734EB4">
      <w:pPr>
        <w:pStyle w:val="Paragraphedeliste"/>
        <w:numPr>
          <w:ilvl w:val="0"/>
          <w:numId w:val="11"/>
        </w:numPr>
        <w:pBdr>
          <w:top w:val="single" w:sz="6" w:space="6" w:color="EEEEEE"/>
        </w:pBdr>
        <w:spacing w:before="120" w:after="150"/>
        <w:ind w:left="360"/>
        <w:rPr>
          <w:rFonts w:asciiTheme="minorHAnsi" w:hAnsiTheme="minorHAnsi" w:cstheme="minorHAnsi"/>
          <w:color w:val="333333"/>
          <w:lang w:val="fr-FR"/>
        </w:rPr>
      </w:pPr>
      <w:r w:rsidRPr="004A550E">
        <w:rPr>
          <w:rFonts w:asciiTheme="minorHAnsi" w:hAnsiTheme="minorHAnsi" w:cstheme="minorHAnsi"/>
          <w:color w:val="333333"/>
          <w:lang w:val="fr-FR"/>
        </w:rPr>
        <w:t>Fournir des recommandations applicables pour orienter les futures interventions dans le domaine du renforcement des capacités des enseignements et de l’amélioration des apprentissages par des méthodes innovantes et inclusives</w:t>
      </w:r>
      <w:r w:rsidR="00C14CD3" w:rsidRPr="004A550E">
        <w:rPr>
          <w:rFonts w:asciiTheme="minorHAnsi" w:hAnsiTheme="minorHAnsi" w:cstheme="minorHAnsi"/>
          <w:color w:val="333333"/>
          <w:lang w:val="fr-FR"/>
        </w:rPr>
        <w:t> ;</w:t>
      </w:r>
      <w:r w:rsidRPr="004A550E">
        <w:rPr>
          <w:rFonts w:asciiTheme="minorHAnsi" w:hAnsiTheme="minorHAnsi" w:cstheme="minorHAnsi"/>
          <w:color w:val="333333"/>
          <w:lang w:val="fr-FR"/>
        </w:rPr>
        <w:t xml:space="preserve"> </w:t>
      </w:r>
    </w:p>
    <w:p w14:paraId="5B853545" w14:textId="24909AD3" w:rsidR="00B075C4" w:rsidRPr="004A550E" w:rsidRDefault="00B075C4" w:rsidP="00734EB4">
      <w:pPr>
        <w:pStyle w:val="Paragraphedeliste"/>
        <w:numPr>
          <w:ilvl w:val="0"/>
          <w:numId w:val="11"/>
        </w:numPr>
        <w:pBdr>
          <w:top w:val="single" w:sz="6" w:space="6" w:color="EEEEEE"/>
        </w:pBdr>
        <w:spacing w:before="120" w:after="150"/>
        <w:ind w:left="360"/>
        <w:rPr>
          <w:rFonts w:asciiTheme="minorHAnsi" w:hAnsiTheme="minorHAnsi" w:cstheme="minorHAnsi"/>
          <w:color w:val="333333"/>
          <w:lang w:val="fr-FR"/>
        </w:rPr>
      </w:pPr>
      <w:r w:rsidRPr="004A550E">
        <w:rPr>
          <w:rFonts w:asciiTheme="minorHAnsi" w:hAnsiTheme="minorHAnsi" w:cstheme="minorHAnsi"/>
          <w:color w:val="333333"/>
          <w:lang w:val="fr-FR"/>
        </w:rPr>
        <w:t>Fournir des recommandations de capitalisation sur les résultats du programme et des pistes d'intervention (notamment recueillis auprès des partenaires de mise en œuvre)</w:t>
      </w:r>
      <w:r w:rsidR="00C14CD3" w:rsidRPr="004A550E">
        <w:rPr>
          <w:rFonts w:asciiTheme="minorHAnsi" w:hAnsiTheme="minorHAnsi" w:cstheme="minorHAnsi"/>
          <w:color w:val="333333"/>
          <w:lang w:val="fr-FR"/>
        </w:rPr>
        <w:t>.</w:t>
      </w:r>
    </w:p>
    <w:p w14:paraId="246D00B2" w14:textId="77777777" w:rsidR="00D05B68" w:rsidRPr="004A550E" w:rsidRDefault="00D05B68" w:rsidP="00D05B68">
      <w:pPr>
        <w:pStyle w:val="Paragraphedeliste"/>
        <w:pBdr>
          <w:top w:val="single" w:sz="6" w:space="6" w:color="EEEEEE"/>
        </w:pBdr>
        <w:spacing w:before="120" w:after="150"/>
        <w:ind w:left="360"/>
        <w:rPr>
          <w:rFonts w:asciiTheme="minorHAnsi" w:hAnsiTheme="minorHAnsi" w:cstheme="minorHAnsi"/>
          <w:color w:val="333333"/>
          <w:lang w:val="fr-FR"/>
        </w:rPr>
      </w:pPr>
    </w:p>
    <w:p w14:paraId="4B262818" w14:textId="0C2A9424" w:rsidR="00B075C4" w:rsidRPr="004A550E" w:rsidRDefault="00B075C4"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Les principaux utilisateurs de cette évaluation sont le donateur (UE) et l’agence implémentatrice (UNESCO) et les partenaires de mise en œuvre, notamment le ministère de l’Education nationale et le Conseil national des programmes (CNP)</w:t>
      </w:r>
      <w:r w:rsidR="009E108D" w:rsidRPr="004A550E">
        <w:rPr>
          <w:rFonts w:asciiTheme="minorHAnsi" w:hAnsiTheme="minorHAnsi" w:cstheme="minorHAnsi"/>
          <w:lang w:val="fr-FR"/>
        </w:rPr>
        <w:t>, principal organisme impliqué dans le pilotage du Programme côté partenaire national</w:t>
      </w:r>
      <w:r w:rsidRPr="004A550E">
        <w:rPr>
          <w:rFonts w:asciiTheme="minorHAnsi" w:hAnsiTheme="minorHAnsi" w:cstheme="minorHAnsi"/>
          <w:lang w:val="fr-FR"/>
        </w:rPr>
        <w:t>.</w:t>
      </w:r>
    </w:p>
    <w:p w14:paraId="676B0640" w14:textId="77777777" w:rsidR="00D05B68" w:rsidRPr="004A550E" w:rsidRDefault="00D05B68" w:rsidP="00D05B68">
      <w:pPr>
        <w:pStyle w:val="Paragraphedeliste"/>
        <w:spacing w:before="120" w:after="120"/>
        <w:ind w:left="360"/>
        <w:rPr>
          <w:rFonts w:asciiTheme="minorHAnsi" w:hAnsiTheme="minorHAnsi" w:cstheme="minorHAnsi"/>
          <w:lang w:val="fr-FR"/>
        </w:rPr>
      </w:pPr>
    </w:p>
    <w:p w14:paraId="11DCFC6F" w14:textId="77777777" w:rsidR="00B075C4" w:rsidRPr="004A550E" w:rsidRDefault="00B075C4"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Ils définiront et mettront en œuvre un plan de réponse aux recommandations opérationnelles identifiées.</w:t>
      </w:r>
    </w:p>
    <w:bookmarkEnd w:id="19"/>
    <w:bookmarkEnd w:id="20"/>
    <w:p w14:paraId="32AAB3E2" w14:textId="59C3B5A6" w:rsidR="009E108D" w:rsidRPr="00DC4944" w:rsidRDefault="009E108D" w:rsidP="00DC4944">
      <w:pPr>
        <w:pStyle w:val="RSTNiv2"/>
        <w:spacing w:before="120" w:after="120" w:line="360" w:lineRule="auto"/>
        <w:ind w:left="578"/>
        <w:rPr>
          <w:color w:val="auto"/>
          <w:sz w:val="24"/>
        </w:rPr>
      </w:pPr>
      <w:r w:rsidRPr="00DC4944">
        <w:rPr>
          <w:color w:val="auto"/>
          <w:sz w:val="24"/>
        </w:rPr>
        <w:fldChar w:fldCharType="begin"/>
      </w:r>
      <w:r w:rsidRPr="00DC4944">
        <w:rPr>
          <w:color w:val="auto"/>
          <w:sz w:val="24"/>
        </w:rPr>
        <w:instrText>HYPERLINK \l "_Toc178604030"</w:instrText>
      </w:r>
      <w:r w:rsidRPr="00DC4944">
        <w:rPr>
          <w:color w:val="auto"/>
          <w:sz w:val="24"/>
        </w:rPr>
      </w:r>
      <w:r w:rsidRPr="00DC4944">
        <w:rPr>
          <w:color w:val="auto"/>
          <w:sz w:val="24"/>
        </w:rPr>
        <w:fldChar w:fldCharType="separate"/>
      </w:r>
      <w:bookmarkStart w:id="23" w:name="_Toc180126265"/>
      <w:r w:rsidRPr="00DC4944">
        <w:rPr>
          <w:color w:val="auto"/>
          <w:sz w:val="24"/>
        </w:rPr>
        <w:t>3.3. Critères et questions de l’évaluation</w:t>
      </w:r>
      <w:bookmarkEnd w:id="23"/>
      <w:r w:rsidRPr="00DC4944">
        <w:rPr>
          <w:webHidden/>
          <w:color w:val="auto"/>
          <w:sz w:val="24"/>
        </w:rPr>
        <w:tab/>
      </w:r>
      <w:r w:rsidRPr="00DC4944">
        <w:rPr>
          <w:color w:val="auto"/>
          <w:sz w:val="24"/>
        </w:rPr>
        <w:fldChar w:fldCharType="end"/>
      </w:r>
    </w:p>
    <w:p w14:paraId="1F124DB9" w14:textId="639AC9A3" w:rsidR="009E108D" w:rsidRPr="004A550E" w:rsidRDefault="009E108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Portée géographique : </w:t>
      </w:r>
      <w:hyperlink r:id="rId9" w:history="1">
        <w:r w:rsidRPr="004A550E">
          <w:rPr>
            <w:rFonts w:asciiTheme="minorHAnsi" w:hAnsiTheme="minorHAnsi" w:cstheme="minorHAnsi"/>
            <w:lang w:val="fr-FR"/>
          </w:rPr>
          <w:t xml:space="preserve"> Alger </w:t>
        </w:r>
      </w:hyperlink>
      <w:r w:rsidRPr="004A550E">
        <w:rPr>
          <w:rFonts w:asciiTheme="minorHAnsi" w:hAnsiTheme="minorHAnsi" w:cstheme="minorHAnsi"/>
          <w:lang w:val="fr-FR"/>
        </w:rPr>
        <w:t>et territoire national à travers les inspecteurs apprenants issus de différentes régions d’Algérie</w:t>
      </w:r>
    </w:p>
    <w:p w14:paraId="7B80B856" w14:textId="77777777" w:rsidR="00D05B68" w:rsidRPr="004A550E" w:rsidRDefault="00D05B68" w:rsidP="00D05B68">
      <w:pPr>
        <w:pStyle w:val="Paragraphedeliste"/>
        <w:spacing w:before="120" w:after="120"/>
        <w:ind w:left="360"/>
        <w:rPr>
          <w:rFonts w:asciiTheme="minorHAnsi" w:hAnsiTheme="minorHAnsi" w:cstheme="minorHAnsi"/>
          <w:lang w:val="fr-FR"/>
        </w:rPr>
      </w:pPr>
    </w:p>
    <w:p w14:paraId="14536867" w14:textId="77777777" w:rsidR="00D05B68" w:rsidRPr="004A550E" w:rsidRDefault="00AE0B7A" w:rsidP="00AD1096">
      <w:pPr>
        <w:pStyle w:val="Paragraphedeliste"/>
        <w:numPr>
          <w:ilvl w:val="0"/>
          <w:numId w:val="12"/>
        </w:numPr>
        <w:spacing w:before="120" w:after="120"/>
        <w:rPr>
          <w:rFonts w:asciiTheme="minorHAnsi" w:hAnsiTheme="minorHAnsi" w:cstheme="minorHAnsi"/>
          <w:color w:val="333333"/>
          <w:lang w:val="fr-FR"/>
        </w:rPr>
      </w:pPr>
      <w:r w:rsidRPr="004A550E">
        <w:rPr>
          <w:rFonts w:asciiTheme="minorHAnsi" w:hAnsiTheme="minorHAnsi" w:cstheme="minorHAnsi"/>
          <w:lang w:val="fr-FR"/>
        </w:rPr>
        <w:t>L</w:t>
      </w:r>
      <w:r w:rsidR="003E3287" w:rsidRPr="004A550E">
        <w:rPr>
          <w:rFonts w:asciiTheme="minorHAnsi" w:hAnsiTheme="minorHAnsi" w:cstheme="minorHAnsi"/>
          <w:lang w:val="fr-FR"/>
        </w:rPr>
        <w:t xml:space="preserve">e programme sera évalué selon les critères d'évaluation du </w:t>
      </w:r>
      <w:r w:rsidRPr="004A550E">
        <w:rPr>
          <w:rFonts w:asciiTheme="minorHAnsi" w:hAnsiTheme="minorHAnsi" w:cstheme="minorHAnsi"/>
          <w:lang w:val="fr-FR"/>
        </w:rPr>
        <w:t xml:space="preserve">Manuel d’Évaluation de l’UNESCO et le </w:t>
      </w:r>
      <w:r w:rsidR="003E3287" w:rsidRPr="004A550E">
        <w:rPr>
          <w:rFonts w:asciiTheme="minorHAnsi" w:hAnsiTheme="minorHAnsi" w:cstheme="minorHAnsi"/>
          <w:lang w:val="fr-FR"/>
        </w:rPr>
        <w:t>Comité d'aide au développement (CAD) de l'Organisation de coopération et de développement</w:t>
      </w:r>
      <w:r w:rsidR="003E3287" w:rsidRPr="004A550E">
        <w:rPr>
          <w:rFonts w:asciiTheme="minorHAnsi" w:hAnsiTheme="minorHAnsi" w:cstheme="minorHAnsi"/>
          <w:color w:val="333333"/>
          <w:lang w:val="fr-FR"/>
        </w:rPr>
        <w:t xml:space="preserve"> économiques (OCDE) suivants</w:t>
      </w:r>
      <w:r w:rsidR="006811CD" w:rsidRPr="004A550E">
        <w:rPr>
          <w:rFonts w:asciiTheme="minorHAnsi" w:hAnsiTheme="minorHAnsi" w:cstheme="minorHAnsi"/>
          <w:color w:val="333333"/>
          <w:lang w:val="fr-FR"/>
        </w:rPr>
        <w:t> :</w:t>
      </w:r>
      <w:r w:rsidR="003E3287" w:rsidRPr="004A550E">
        <w:rPr>
          <w:rFonts w:asciiTheme="minorHAnsi" w:hAnsiTheme="minorHAnsi" w:cstheme="minorHAnsi"/>
          <w:color w:val="333333"/>
          <w:lang w:val="fr-FR"/>
        </w:rPr>
        <w:t xml:space="preserve"> la Pertinence ; la Cohérence, l'Efficacité, l'Efficience ; la Durabilité et l'Impact mais aussi ; l'égalité de genre et inclusion.</w:t>
      </w:r>
    </w:p>
    <w:p w14:paraId="5ED8E56C" w14:textId="77777777" w:rsidR="00D05B68" w:rsidRPr="004A550E" w:rsidRDefault="00D05B68" w:rsidP="00D05B68">
      <w:pPr>
        <w:pStyle w:val="Paragraphedeliste"/>
        <w:rPr>
          <w:rFonts w:asciiTheme="minorHAnsi" w:hAnsiTheme="minorHAnsi" w:cstheme="minorHAnsi"/>
          <w:color w:val="333333"/>
          <w:lang w:val="fr-FR"/>
        </w:rPr>
      </w:pPr>
    </w:p>
    <w:p w14:paraId="3786BF34" w14:textId="77777777" w:rsidR="00AE0B7A" w:rsidRPr="004A550E" w:rsidRDefault="003E3287" w:rsidP="00AD1096">
      <w:pPr>
        <w:pStyle w:val="Paragraphedeliste"/>
        <w:numPr>
          <w:ilvl w:val="0"/>
          <w:numId w:val="12"/>
        </w:numPr>
        <w:spacing w:before="120" w:after="120"/>
        <w:rPr>
          <w:rFonts w:asciiTheme="minorHAnsi" w:hAnsiTheme="minorHAnsi" w:cstheme="minorHAnsi"/>
          <w:color w:val="333333"/>
          <w:lang w:val="fr-FR"/>
        </w:rPr>
      </w:pPr>
      <w:r w:rsidRPr="004A550E">
        <w:rPr>
          <w:rFonts w:asciiTheme="minorHAnsi" w:hAnsiTheme="minorHAnsi" w:cstheme="minorHAnsi"/>
          <w:color w:val="333333"/>
          <w:lang w:val="fr-FR"/>
        </w:rPr>
        <w:t xml:space="preserve">Les </w:t>
      </w:r>
      <w:r w:rsidRPr="004A550E">
        <w:rPr>
          <w:rFonts w:asciiTheme="minorHAnsi" w:hAnsiTheme="minorHAnsi" w:cstheme="minorHAnsi"/>
          <w:lang w:val="fr-FR"/>
        </w:rPr>
        <w:t>résultats</w:t>
      </w:r>
      <w:r w:rsidRPr="004A550E">
        <w:rPr>
          <w:rFonts w:asciiTheme="minorHAnsi" w:hAnsiTheme="minorHAnsi" w:cstheme="minorHAnsi"/>
          <w:color w:val="333333"/>
          <w:lang w:val="fr-FR"/>
        </w:rPr>
        <w:t xml:space="preserve"> de cette évaluation alimenteront le processus d'intégration de </w:t>
      </w:r>
      <w:r w:rsidR="00AE0B7A" w:rsidRPr="004A550E">
        <w:rPr>
          <w:rFonts w:asciiTheme="minorHAnsi" w:hAnsiTheme="minorHAnsi" w:cstheme="minorHAnsi"/>
          <w:color w:val="333333"/>
          <w:lang w:val="fr-FR"/>
        </w:rPr>
        <w:t>l’avancement vers l’atteinte des ODD notamment de l’ODD 4.</w:t>
      </w:r>
    </w:p>
    <w:p w14:paraId="27E6A051" w14:textId="77777777" w:rsidR="00D05B68" w:rsidRPr="004A550E" w:rsidRDefault="00D05B68" w:rsidP="00D05B68">
      <w:pPr>
        <w:pStyle w:val="Paragraphedeliste"/>
        <w:rPr>
          <w:rFonts w:asciiTheme="minorHAnsi" w:hAnsiTheme="minorHAnsi" w:cstheme="minorHAnsi"/>
          <w:color w:val="333333"/>
          <w:lang w:val="fr-FR"/>
        </w:rPr>
      </w:pPr>
    </w:p>
    <w:p w14:paraId="732A64EC" w14:textId="6F46417C" w:rsidR="003E3287" w:rsidRPr="004A550E" w:rsidRDefault="003E3287" w:rsidP="00AD1096">
      <w:pPr>
        <w:pStyle w:val="Paragraphedeliste"/>
        <w:numPr>
          <w:ilvl w:val="0"/>
          <w:numId w:val="12"/>
        </w:numPr>
        <w:spacing w:before="120" w:after="120"/>
        <w:rPr>
          <w:rFonts w:asciiTheme="minorHAnsi" w:hAnsiTheme="minorHAnsi" w:cstheme="minorHAnsi"/>
          <w:color w:val="333333"/>
          <w:lang w:val="fr-FR"/>
        </w:rPr>
      </w:pPr>
      <w:r w:rsidRPr="004A550E">
        <w:rPr>
          <w:rFonts w:asciiTheme="minorHAnsi" w:hAnsiTheme="minorHAnsi" w:cstheme="minorHAnsi"/>
          <w:color w:val="333333"/>
          <w:lang w:val="fr-FR"/>
        </w:rPr>
        <w:lastRenderedPageBreak/>
        <w:t xml:space="preserve">Les questions ci-après donnent une indication des informations clefs à obtenir. Celles-ci seront </w:t>
      </w:r>
      <w:r w:rsidRPr="004A550E">
        <w:rPr>
          <w:rFonts w:asciiTheme="minorHAnsi" w:hAnsiTheme="minorHAnsi" w:cstheme="minorHAnsi"/>
          <w:lang w:val="fr-FR"/>
        </w:rPr>
        <w:t>développées</w:t>
      </w:r>
      <w:r w:rsidRPr="004A550E">
        <w:rPr>
          <w:rFonts w:asciiTheme="minorHAnsi" w:hAnsiTheme="minorHAnsi" w:cstheme="minorHAnsi"/>
          <w:color w:val="333333"/>
          <w:lang w:val="fr-FR"/>
        </w:rPr>
        <w:t xml:space="preserve"> et définitivement établies durant la phase de lancement de l'évaluation en </w:t>
      </w:r>
      <w:r w:rsidR="006811CD" w:rsidRPr="004A550E">
        <w:rPr>
          <w:rFonts w:asciiTheme="minorHAnsi" w:hAnsiTheme="minorHAnsi" w:cstheme="minorHAnsi"/>
          <w:color w:val="333333"/>
          <w:lang w:val="fr-FR"/>
        </w:rPr>
        <w:t xml:space="preserve">consultation </w:t>
      </w:r>
      <w:r w:rsidRPr="004A550E">
        <w:rPr>
          <w:rFonts w:asciiTheme="minorHAnsi" w:hAnsiTheme="minorHAnsi" w:cstheme="minorHAnsi"/>
          <w:color w:val="333333"/>
          <w:lang w:val="fr-FR"/>
        </w:rPr>
        <w:t>avec</w:t>
      </w:r>
      <w:r w:rsidR="006225B6" w:rsidRPr="004A550E">
        <w:rPr>
          <w:rFonts w:asciiTheme="minorHAnsi" w:hAnsiTheme="minorHAnsi" w:cstheme="minorHAnsi"/>
          <w:color w:val="333333"/>
          <w:lang w:val="fr-FR"/>
        </w:rPr>
        <w:t xml:space="preserve"> le secteur Education du Bureau Régional de l’Unesco pour le Maghreb </w:t>
      </w:r>
      <w:r w:rsidR="00DF6EB6" w:rsidRPr="004A550E">
        <w:rPr>
          <w:rFonts w:asciiTheme="minorHAnsi" w:hAnsiTheme="minorHAnsi" w:cstheme="minorHAnsi"/>
          <w:color w:val="333333"/>
          <w:lang w:val="fr-FR"/>
        </w:rPr>
        <w:t>et l’équipe</w:t>
      </w:r>
      <w:r w:rsidRPr="004A550E">
        <w:rPr>
          <w:rFonts w:asciiTheme="minorHAnsi" w:hAnsiTheme="minorHAnsi" w:cstheme="minorHAnsi"/>
          <w:color w:val="333333"/>
          <w:lang w:val="fr-FR"/>
        </w:rPr>
        <w:t xml:space="preserve"> de </w:t>
      </w:r>
      <w:r w:rsidR="006225B6" w:rsidRPr="004A550E">
        <w:rPr>
          <w:rFonts w:asciiTheme="minorHAnsi" w:hAnsiTheme="minorHAnsi" w:cstheme="minorHAnsi"/>
          <w:color w:val="333333"/>
          <w:lang w:val="fr-FR"/>
        </w:rPr>
        <w:t>projet</w:t>
      </w:r>
      <w:r w:rsidR="006811CD" w:rsidRPr="004A550E">
        <w:rPr>
          <w:rFonts w:asciiTheme="minorHAnsi" w:hAnsiTheme="minorHAnsi" w:cstheme="minorHAnsi"/>
          <w:color w:val="333333"/>
          <w:lang w:val="fr-FR"/>
        </w:rPr>
        <w:t>, ainsi que le Groupe de Reference de l’Evaluation</w:t>
      </w:r>
      <w:r w:rsidRPr="004A550E">
        <w:rPr>
          <w:rFonts w:asciiTheme="minorHAnsi" w:hAnsiTheme="minorHAnsi" w:cstheme="minorHAnsi"/>
          <w:color w:val="333333"/>
          <w:lang w:val="fr-FR"/>
        </w:rPr>
        <w:t>.</w:t>
      </w:r>
    </w:p>
    <w:tbl>
      <w:tblPr>
        <w:tblStyle w:val="Grilledutableau"/>
        <w:tblW w:w="9351" w:type="dxa"/>
        <w:tblInd w:w="-5" w:type="dxa"/>
        <w:tblLook w:val="04A0" w:firstRow="1" w:lastRow="0" w:firstColumn="1" w:lastColumn="0" w:noHBand="0" w:noVBand="1"/>
      </w:tblPr>
      <w:tblGrid>
        <w:gridCol w:w="1838"/>
        <w:gridCol w:w="7513"/>
      </w:tblGrid>
      <w:tr w:rsidR="00DF6EB6" w:rsidRPr="004A550E" w14:paraId="64FA06CC" w14:textId="77777777" w:rsidTr="00DF6EB6">
        <w:tc>
          <w:tcPr>
            <w:tcW w:w="1838" w:type="dxa"/>
            <w:tcBorders>
              <w:top w:val="single" w:sz="4" w:space="0" w:color="auto"/>
              <w:left w:val="single" w:sz="4" w:space="0" w:color="auto"/>
              <w:bottom w:val="single" w:sz="4" w:space="0" w:color="auto"/>
              <w:right w:val="single" w:sz="4" w:space="0" w:color="auto"/>
            </w:tcBorders>
            <w:hideMark/>
          </w:tcPr>
          <w:p w14:paraId="5C76F0B5" w14:textId="77777777" w:rsidR="00DF6EB6" w:rsidRPr="004A550E" w:rsidRDefault="00DF6EB6" w:rsidP="009E108D">
            <w:pPr>
              <w:spacing w:line="259" w:lineRule="auto"/>
              <w:jc w:val="center"/>
              <w:rPr>
                <w:rFonts w:asciiTheme="minorHAnsi" w:hAnsiTheme="minorHAnsi" w:cstheme="minorHAnsi"/>
                <w:color w:val="002060"/>
                <w:kern w:val="2"/>
                <w:szCs w:val="24"/>
                <w14:ligatures w14:val="standardContextual"/>
              </w:rPr>
            </w:pPr>
            <w:r w:rsidRPr="004A550E">
              <w:rPr>
                <w:rFonts w:asciiTheme="minorHAnsi" w:hAnsiTheme="minorHAnsi" w:cstheme="minorHAnsi"/>
                <w:color w:val="002060"/>
                <w:kern w:val="2"/>
                <w:szCs w:val="24"/>
                <w14:ligatures w14:val="standardContextual"/>
              </w:rPr>
              <w:t>Critère</w:t>
            </w:r>
          </w:p>
        </w:tc>
        <w:tc>
          <w:tcPr>
            <w:tcW w:w="7513" w:type="dxa"/>
            <w:tcBorders>
              <w:top w:val="single" w:sz="4" w:space="0" w:color="auto"/>
              <w:left w:val="single" w:sz="4" w:space="0" w:color="auto"/>
              <w:bottom w:val="single" w:sz="4" w:space="0" w:color="auto"/>
              <w:right w:val="single" w:sz="4" w:space="0" w:color="auto"/>
            </w:tcBorders>
            <w:hideMark/>
          </w:tcPr>
          <w:p w14:paraId="59FD4983" w14:textId="77777777" w:rsidR="00DF6EB6" w:rsidRPr="004A550E" w:rsidRDefault="00DF6EB6" w:rsidP="009E108D">
            <w:pPr>
              <w:spacing w:line="259" w:lineRule="auto"/>
              <w:jc w:val="center"/>
              <w:rPr>
                <w:rFonts w:asciiTheme="minorHAnsi" w:hAnsiTheme="minorHAnsi" w:cstheme="minorHAnsi"/>
                <w:color w:val="002060"/>
                <w:kern w:val="2"/>
                <w:szCs w:val="24"/>
                <w14:ligatures w14:val="standardContextual"/>
              </w:rPr>
            </w:pPr>
            <w:r w:rsidRPr="004A550E">
              <w:rPr>
                <w:rFonts w:asciiTheme="minorHAnsi" w:hAnsiTheme="minorHAnsi" w:cstheme="minorHAnsi"/>
                <w:color w:val="002060"/>
                <w:kern w:val="2"/>
                <w:szCs w:val="24"/>
                <w14:ligatures w14:val="standardContextual"/>
              </w:rPr>
              <w:t>Questions clés</w:t>
            </w:r>
          </w:p>
        </w:tc>
      </w:tr>
      <w:tr w:rsidR="00DF6EB6" w:rsidRPr="004A550E" w14:paraId="5CFE904F" w14:textId="77777777" w:rsidTr="00DF6EB6">
        <w:tc>
          <w:tcPr>
            <w:tcW w:w="1838" w:type="dxa"/>
            <w:tcBorders>
              <w:top w:val="single" w:sz="4" w:space="0" w:color="auto"/>
              <w:left w:val="single" w:sz="4" w:space="0" w:color="auto"/>
              <w:bottom w:val="single" w:sz="4" w:space="0" w:color="auto"/>
              <w:right w:val="single" w:sz="4" w:space="0" w:color="auto"/>
            </w:tcBorders>
          </w:tcPr>
          <w:p w14:paraId="66E3A2A3" w14:textId="77777777" w:rsidR="00DF6EB6" w:rsidRPr="004A550E" w:rsidRDefault="00DF6EB6" w:rsidP="004A4048">
            <w:pPr>
              <w:spacing w:line="259" w:lineRule="auto"/>
              <w:jc w:val="both"/>
              <w:rPr>
                <w:rFonts w:asciiTheme="minorHAnsi" w:hAnsiTheme="minorHAnsi" w:cstheme="minorHAnsi"/>
                <w:b w:val="0"/>
                <w:bCs w:val="0"/>
                <w:i/>
                <w:kern w:val="2"/>
                <w:szCs w:val="24"/>
                <w14:ligatures w14:val="standardContextual"/>
              </w:rPr>
            </w:pPr>
            <w:r w:rsidRPr="004A550E">
              <w:rPr>
                <w:rFonts w:asciiTheme="minorHAnsi" w:hAnsiTheme="minorHAnsi" w:cstheme="minorHAnsi"/>
                <w:b w:val="0"/>
                <w:bCs w:val="0"/>
                <w:i/>
                <w:kern w:val="2"/>
                <w:szCs w:val="24"/>
                <w14:ligatures w14:val="standardContextual"/>
              </w:rPr>
              <w:t>Pertinence : l’intervention répond-t-elle aux besoins spécifiques du secteur de l’éducation et des acteurs et partenaires ?</w:t>
            </w:r>
          </w:p>
          <w:p w14:paraId="45E341F3" w14:textId="77777777" w:rsidR="00DF6EB6" w:rsidRPr="004A550E" w:rsidRDefault="00DF6EB6" w:rsidP="004A4048">
            <w:pPr>
              <w:spacing w:line="259" w:lineRule="auto"/>
              <w:jc w:val="both"/>
              <w:rPr>
                <w:rFonts w:asciiTheme="minorHAnsi" w:hAnsiTheme="minorHAnsi" w:cstheme="minorHAnsi"/>
                <w:b w:val="0"/>
                <w:bCs w:val="0"/>
                <w:kern w:val="2"/>
                <w:szCs w:val="24"/>
                <w14:ligatures w14:val="standardContextual"/>
              </w:rPr>
            </w:pPr>
          </w:p>
        </w:tc>
        <w:tc>
          <w:tcPr>
            <w:tcW w:w="7513" w:type="dxa"/>
            <w:tcBorders>
              <w:top w:val="single" w:sz="4" w:space="0" w:color="auto"/>
              <w:left w:val="single" w:sz="4" w:space="0" w:color="auto"/>
              <w:bottom w:val="single" w:sz="4" w:space="0" w:color="auto"/>
              <w:right w:val="single" w:sz="4" w:space="0" w:color="auto"/>
            </w:tcBorders>
            <w:hideMark/>
          </w:tcPr>
          <w:p w14:paraId="3A65CEFC" w14:textId="77777777" w:rsidR="00DF6EB6" w:rsidRPr="004A550E" w:rsidRDefault="00DF6EB6" w:rsidP="00734EB4">
            <w:pPr>
              <w:numPr>
                <w:ilvl w:val="0"/>
                <w:numId w:val="15"/>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Dans quelle mesure les résultats escomptés du projet ont été pertinents, comme prévu initialement ou modifiés par la suite pour répondre aux besoins et aux priorités du gouvernement, des partenaires et des autres acteurs non gouvernementaux concernés ?</w:t>
            </w:r>
          </w:p>
          <w:p w14:paraId="6EC26CDD" w14:textId="77777777" w:rsidR="00DF6EB6" w:rsidRPr="004A550E" w:rsidRDefault="00DF6EB6" w:rsidP="00734EB4">
            <w:pPr>
              <w:numPr>
                <w:ilvl w:val="0"/>
                <w:numId w:val="15"/>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Dans quelle mesure la théorie du changement du projet formulée répond-elle à l'objectif du projet ?</w:t>
            </w:r>
          </w:p>
          <w:p w14:paraId="33D759E4" w14:textId="77777777" w:rsidR="00DF6EB6" w:rsidRPr="004A550E" w:rsidRDefault="00DF6EB6" w:rsidP="00734EB4">
            <w:pPr>
              <w:numPr>
                <w:ilvl w:val="0"/>
                <w:numId w:val="15"/>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Dans quelle mesure une approche sensible au genre a-t-elle été utilisée dans la conception et la mise en œuvre du projet ?</w:t>
            </w:r>
          </w:p>
          <w:p w14:paraId="67A04030" w14:textId="77777777" w:rsidR="00DF6EB6" w:rsidRPr="004A550E" w:rsidRDefault="00DF6EB6" w:rsidP="00734EB4">
            <w:pPr>
              <w:numPr>
                <w:ilvl w:val="0"/>
                <w:numId w:val="15"/>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Est-ce que les différentes parties prenantes au projet considèrent que le projet était opportun dans le contexte du pays ?</w:t>
            </w:r>
          </w:p>
          <w:p w14:paraId="09CB72C4" w14:textId="77777777" w:rsidR="00DF6EB6" w:rsidRPr="004A550E" w:rsidRDefault="00DF6EB6" w:rsidP="004A4048">
            <w:pPr>
              <w:spacing w:line="259" w:lineRule="auto"/>
              <w:ind w:left="630"/>
              <w:jc w:val="both"/>
              <w:rPr>
                <w:rFonts w:asciiTheme="minorHAnsi" w:hAnsiTheme="minorHAnsi" w:cstheme="minorHAnsi"/>
                <w:b w:val="0"/>
                <w:bCs w:val="0"/>
                <w:iCs/>
                <w:kern w:val="2"/>
                <w:szCs w:val="24"/>
                <w14:ligatures w14:val="standardContextual"/>
              </w:rPr>
            </w:pPr>
          </w:p>
        </w:tc>
      </w:tr>
      <w:tr w:rsidR="00DF6EB6" w:rsidRPr="004A550E" w14:paraId="5D71A394" w14:textId="77777777" w:rsidTr="00DF6EB6">
        <w:tc>
          <w:tcPr>
            <w:tcW w:w="1838" w:type="dxa"/>
            <w:tcBorders>
              <w:top w:val="single" w:sz="4" w:space="0" w:color="auto"/>
              <w:left w:val="single" w:sz="4" w:space="0" w:color="auto"/>
              <w:bottom w:val="single" w:sz="4" w:space="0" w:color="auto"/>
              <w:right w:val="single" w:sz="4" w:space="0" w:color="auto"/>
            </w:tcBorders>
          </w:tcPr>
          <w:p w14:paraId="2CF30F00" w14:textId="77777777" w:rsidR="00DF6EB6" w:rsidRPr="004A550E" w:rsidRDefault="00DF6EB6" w:rsidP="004A4048">
            <w:p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Cohérence </w:t>
            </w:r>
            <w:r w:rsidRPr="004A550E">
              <w:rPr>
                <w:rFonts w:asciiTheme="minorHAnsi" w:hAnsiTheme="minorHAnsi" w:cstheme="minorHAnsi"/>
                <w:b w:val="0"/>
                <w:bCs w:val="0"/>
                <w:i/>
                <w:kern w:val="2"/>
                <w:szCs w:val="24"/>
                <w14:ligatures w14:val="standardContextual"/>
              </w:rPr>
              <w:t xml:space="preserve">: l’intervention s’accorde-t-elle avec les autres interventions menées </w:t>
            </w:r>
            <w:r w:rsidRPr="004A550E">
              <w:rPr>
                <w:rFonts w:asciiTheme="minorHAnsi" w:hAnsiTheme="minorHAnsi" w:cstheme="minorHAnsi"/>
                <w:b w:val="0"/>
                <w:bCs w:val="0"/>
                <w:iCs/>
                <w:kern w:val="2"/>
                <w:szCs w:val="24"/>
                <w14:ligatures w14:val="standardContextual"/>
              </w:rPr>
              <w:t>?</w:t>
            </w:r>
          </w:p>
          <w:p w14:paraId="039346D9" w14:textId="77777777" w:rsidR="00DF6EB6" w:rsidRPr="004A550E" w:rsidRDefault="00DF6EB6" w:rsidP="004A4048">
            <w:pPr>
              <w:spacing w:line="259" w:lineRule="auto"/>
              <w:jc w:val="both"/>
              <w:rPr>
                <w:rFonts w:asciiTheme="minorHAnsi" w:hAnsiTheme="minorHAnsi" w:cstheme="minorHAnsi"/>
                <w:b w:val="0"/>
                <w:bCs w:val="0"/>
                <w:kern w:val="2"/>
                <w:szCs w:val="24"/>
                <w14:ligatures w14:val="standardContextual"/>
              </w:rPr>
            </w:pPr>
          </w:p>
        </w:tc>
        <w:tc>
          <w:tcPr>
            <w:tcW w:w="7513" w:type="dxa"/>
            <w:tcBorders>
              <w:top w:val="single" w:sz="4" w:space="0" w:color="auto"/>
              <w:left w:val="single" w:sz="4" w:space="0" w:color="auto"/>
              <w:bottom w:val="single" w:sz="4" w:space="0" w:color="auto"/>
              <w:right w:val="single" w:sz="4" w:space="0" w:color="auto"/>
            </w:tcBorders>
            <w:hideMark/>
          </w:tcPr>
          <w:p w14:paraId="4411B020" w14:textId="77777777" w:rsidR="00DF6EB6" w:rsidRPr="004A550E" w:rsidRDefault="00DF6EB6" w:rsidP="00734EB4">
            <w:pPr>
              <w:numPr>
                <w:ilvl w:val="0"/>
                <w:numId w:val="16"/>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Sur le plan interne : dans quelle mesure ce projet a créé des synergies et des liens avec d’autres interventions mises en œuvre dans le secteur de l’éducation et le renforcement des capacités du Système éducatif ? </w:t>
            </w:r>
          </w:p>
          <w:p w14:paraId="759E856D" w14:textId="0083201C" w:rsidR="00DF6EB6" w:rsidRPr="004A550E" w:rsidRDefault="00DF6EB6" w:rsidP="00734EB4">
            <w:pPr>
              <w:numPr>
                <w:ilvl w:val="0"/>
                <w:numId w:val="16"/>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Sur le plan externe : </w:t>
            </w:r>
            <w:r w:rsidR="009E108D" w:rsidRPr="004A550E">
              <w:rPr>
                <w:rFonts w:asciiTheme="minorHAnsi" w:hAnsiTheme="minorHAnsi" w:cstheme="minorHAnsi"/>
                <w:b w:val="0"/>
                <w:bCs w:val="0"/>
                <w:iCs/>
                <w:kern w:val="2"/>
                <w:szCs w:val="24"/>
                <w14:ligatures w14:val="standardContextual"/>
              </w:rPr>
              <w:t>d</w:t>
            </w:r>
            <w:r w:rsidRPr="004A550E">
              <w:rPr>
                <w:rFonts w:asciiTheme="minorHAnsi" w:hAnsiTheme="minorHAnsi" w:cstheme="minorHAnsi"/>
                <w:b w:val="0"/>
                <w:bCs w:val="0"/>
                <w:iCs/>
                <w:kern w:val="2"/>
                <w:szCs w:val="24"/>
                <w14:ligatures w14:val="standardContextual"/>
              </w:rPr>
              <w:t>ans quelle mesure le projet a-t-il contribué à créer des synergies et des liens avec d’autres interventions du gouvernement et des partenaires pour le développement du pays ?</w:t>
            </w:r>
          </w:p>
        </w:tc>
      </w:tr>
      <w:tr w:rsidR="00DF6EB6" w:rsidRPr="004A550E" w14:paraId="2248267A" w14:textId="77777777" w:rsidTr="00DF6EB6">
        <w:tc>
          <w:tcPr>
            <w:tcW w:w="1838" w:type="dxa"/>
            <w:tcBorders>
              <w:top w:val="single" w:sz="4" w:space="0" w:color="auto"/>
              <w:left w:val="single" w:sz="4" w:space="0" w:color="auto"/>
              <w:bottom w:val="single" w:sz="4" w:space="0" w:color="auto"/>
              <w:right w:val="single" w:sz="4" w:space="0" w:color="auto"/>
            </w:tcBorders>
          </w:tcPr>
          <w:p w14:paraId="6B9D3DB4" w14:textId="77777777" w:rsidR="00DF6EB6" w:rsidRPr="004A550E" w:rsidRDefault="00DF6EB6" w:rsidP="004A4048">
            <w:p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Efficacité : </w:t>
            </w:r>
            <w:r w:rsidRPr="004A550E">
              <w:rPr>
                <w:rFonts w:asciiTheme="minorHAnsi" w:hAnsiTheme="minorHAnsi" w:cstheme="minorHAnsi"/>
                <w:b w:val="0"/>
                <w:bCs w:val="0"/>
                <w:i/>
                <w:kern w:val="2"/>
                <w:szCs w:val="24"/>
                <w14:ligatures w14:val="standardContextual"/>
              </w:rPr>
              <w:t>l’intervention atteint-elle ses objectifs ?</w:t>
            </w:r>
          </w:p>
          <w:p w14:paraId="0A551389" w14:textId="77777777" w:rsidR="00DF6EB6" w:rsidRPr="004A550E" w:rsidRDefault="00DF6EB6" w:rsidP="004A4048">
            <w:pPr>
              <w:spacing w:line="259" w:lineRule="auto"/>
              <w:jc w:val="both"/>
              <w:rPr>
                <w:rFonts w:asciiTheme="minorHAnsi" w:hAnsiTheme="minorHAnsi" w:cstheme="minorHAnsi"/>
                <w:b w:val="0"/>
                <w:bCs w:val="0"/>
                <w:kern w:val="2"/>
                <w:szCs w:val="24"/>
                <w14:ligatures w14:val="standardContextual"/>
              </w:rPr>
            </w:pPr>
          </w:p>
        </w:tc>
        <w:tc>
          <w:tcPr>
            <w:tcW w:w="7513" w:type="dxa"/>
            <w:tcBorders>
              <w:top w:val="single" w:sz="4" w:space="0" w:color="auto"/>
              <w:left w:val="single" w:sz="4" w:space="0" w:color="auto"/>
              <w:bottom w:val="single" w:sz="4" w:space="0" w:color="auto"/>
              <w:right w:val="single" w:sz="4" w:space="0" w:color="auto"/>
            </w:tcBorders>
            <w:hideMark/>
          </w:tcPr>
          <w:p w14:paraId="7CDB2D08" w14:textId="77777777" w:rsidR="00DF6EB6" w:rsidRPr="004A550E" w:rsidRDefault="00DF6EB6" w:rsidP="00734EB4">
            <w:pPr>
              <w:numPr>
                <w:ilvl w:val="0"/>
                <w:numId w:val="17"/>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Dans quelle mesure le projet a-t-il atteint ses objectifs et ses résultats ?</w:t>
            </w:r>
          </w:p>
          <w:p w14:paraId="7F5B89EF" w14:textId="77777777" w:rsidR="00DF6EB6" w:rsidRPr="004A550E" w:rsidRDefault="00DF6EB6" w:rsidP="00734EB4">
            <w:pPr>
              <w:numPr>
                <w:ilvl w:val="0"/>
                <w:numId w:val="17"/>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Quels sont les principaux facteurs ayant influencé la réalisation des effets directs escomptés du projet ?</w:t>
            </w:r>
          </w:p>
          <w:p w14:paraId="75C783BE" w14:textId="77777777" w:rsidR="00DF6EB6" w:rsidRPr="004A550E" w:rsidRDefault="00DF6EB6" w:rsidP="00734EB4">
            <w:pPr>
              <w:numPr>
                <w:ilvl w:val="0"/>
                <w:numId w:val="17"/>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Quelles ont été les limites aux interventions et pourquoi ? Comment auraient-elles pu être relevées ?</w:t>
            </w:r>
          </w:p>
          <w:p w14:paraId="0215FBD9" w14:textId="77777777" w:rsidR="00DF6EB6" w:rsidRPr="004A550E" w:rsidRDefault="00DF6EB6" w:rsidP="00734EB4">
            <w:pPr>
              <w:numPr>
                <w:ilvl w:val="0"/>
                <w:numId w:val="17"/>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Dans quels domaines le projet a-t-il enregistré ses meilleures performances ? Pourquoi et quels ont été les facteurs facilitants ? Comment le projet peut-il approfondir ou développer ces résultats ?</w:t>
            </w:r>
          </w:p>
          <w:p w14:paraId="206B75FF" w14:textId="77777777" w:rsidR="00DF6EB6" w:rsidRPr="004A550E" w:rsidRDefault="00DF6EB6" w:rsidP="00734EB4">
            <w:pPr>
              <w:numPr>
                <w:ilvl w:val="0"/>
                <w:numId w:val="17"/>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Quelle a était le niveau d’engagement et l’implication des acteurs et responsables dans le projet.</w:t>
            </w:r>
          </w:p>
          <w:p w14:paraId="559A7A06" w14:textId="77777777" w:rsidR="00DF6EB6" w:rsidRPr="004A550E" w:rsidRDefault="00DF6EB6" w:rsidP="00734EB4">
            <w:pPr>
              <w:numPr>
                <w:ilvl w:val="0"/>
                <w:numId w:val="17"/>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Quels sont les effets inattendus de ce projet ?</w:t>
            </w:r>
          </w:p>
        </w:tc>
      </w:tr>
      <w:tr w:rsidR="00DF6EB6" w:rsidRPr="004A550E" w14:paraId="42A09AD3" w14:textId="77777777" w:rsidTr="00DF6EB6">
        <w:tc>
          <w:tcPr>
            <w:tcW w:w="1838" w:type="dxa"/>
            <w:tcBorders>
              <w:top w:val="single" w:sz="4" w:space="0" w:color="auto"/>
              <w:left w:val="single" w:sz="4" w:space="0" w:color="auto"/>
              <w:bottom w:val="single" w:sz="4" w:space="0" w:color="auto"/>
              <w:right w:val="single" w:sz="4" w:space="0" w:color="auto"/>
            </w:tcBorders>
          </w:tcPr>
          <w:p w14:paraId="44F8D82F" w14:textId="77777777" w:rsidR="00DF6EB6" w:rsidRPr="004A550E" w:rsidRDefault="00DF6EB6" w:rsidP="004A4048">
            <w:p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Efficience : </w:t>
            </w:r>
            <w:r w:rsidRPr="004A550E">
              <w:rPr>
                <w:rFonts w:asciiTheme="minorHAnsi" w:hAnsiTheme="minorHAnsi" w:cstheme="minorHAnsi"/>
                <w:b w:val="0"/>
                <w:bCs w:val="0"/>
                <w:i/>
                <w:kern w:val="2"/>
                <w:szCs w:val="24"/>
                <w14:ligatures w14:val="standardContextual"/>
              </w:rPr>
              <w:t xml:space="preserve">les ressources ont-elles été utilisées de façon optimale ? </w:t>
            </w:r>
          </w:p>
          <w:p w14:paraId="198A4FF4" w14:textId="77777777" w:rsidR="00DF6EB6" w:rsidRPr="004A550E" w:rsidRDefault="00DF6EB6" w:rsidP="004A4048">
            <w:pPr>
              <w:spacing w:line="259" w:lineRule="auto"/>
              <w:jc w:val="both"/>
              <w:rPr>
                <w:rFonts w:asciiTheme="minorHAnsi" w:hAnsiTheme="minorHAnsi" w:cstheme="minorHAnsi"/>
                <w:b w:val="0"/>
                <w:bCs w:val="0"/>
                <w:kern w:val="2"/>
                <w:szCs w:val="24"/>
                <w14:ligatures w14:val="standardContextual"/>
              </w:rPr>
            </w:pPr>
          </w:p>
        </w:tc>
        <w:tc>
          <w:tcPr>
            <w:tcW w:w="7513" w:type="dxa"/>
            <w:tcBorders>
              <w:top w:val="single" w:sz="4" w:space="0" w:color="auto"/>
              <w:left w:val="single" w:sz="4" w:space="0" w:color="auto"/>
              <w:bottom w:val="single" w:sz="4" w:space="0" w:color="auto"/>
              <w:right w:val="single" w:sz="4" w:space="0" w:color="auto"/>
            </w:tcBorders>
            <w:hideMark/>
          </w:tcPr>
          <w:p w14:paraId="6A2A050D" w14:textId="77777777" w:rsidR="00DF6EB6" w:rsidRPr="004A550E" w:rsidRDefault="00DF6EB6" w:rsidP="00734EB4">
            <w:pPr>
              <w:numPr>
                <w:ilvl w:val="0"/>
                <w:numId w:val="18"/>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Les activités du projet ont-elles été exécutées et les produits ont-ils été obtenus en temps voulu ?</w:t>
            </w:r>
          </w:p>
          <w:p w14:paraId="6910B383" w14:textId="77777777" w:rsidR="00DF6EB6" w:rsidRPr="004A550E" w:rsidRDefault="00DF6EB6" w:rsidP="00734EB4">
            <w:pPr>
              <w:numPr>
                <w:ilvl w:val="0"/>
                <w:numId w:val="18"/>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Dans quelle mesure les ressources (fonds, compétences techniques et temps) ont-elles été converties en résultats ?</w:t>
            </w:r>
          </w:p>
          <w:p w14:paraId="40C3A918" w14:textId="77777777" w:rsidR="00DF6EB6" w:rsidRPr="004A550E" w:rsidRDefault="00DF6EB6" w:rsidP="00734EB4">
            <w:pPr>
              <w:numPr>
                <w:ilvl w:val="0"/>
                <w:numId w:val="18"/>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Comment les équipes des différentes entités partenaires ont-elles fait le suivi de ce projet ?</w:t>
            </w:r>
          </w:p>
          <w:p w14:paraId="2D3AC4E7" w14:textId="77777777" w:rsidR="00DF6EB6" w:rsidRPr="004A550E" w:rsidRDefault="00DF6EB6" w:rsidP="00734EB4">
            <w:pPr>
              <w:numPr>
                <w:ilvl w:val="0"/>
                <w:numId w:val="18"/>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La gestion du projet et les méthodes de travail ont-elles été appropriées et efficaces ?</w:t>
            </w:r>
          </w:p>
        </w:tc>
      </w:tr>
      <w:tr w:rsidR="00DF6EB6" w:rsidRPr="004A550E" w14:paraId="6489CB48" w14:textId="77777777" w:rsidTr="00DF6EB6">
        <w:tc>
          <w:tcPr>
            <w:tcW w:w="1838" w:type="dxa"/>
            <w:tcBorders>
              <w:top w:val="single" w:sz="4" w:space="0" w:color="auto"/>
              <w:left w:val="single" w:sz="4" w:space="0" w:color="auto"/>
              <w:bottom w:val="single" w:sz="4" w:space="0" w:color="auto"/>
              <w:right w:val="single" w:sz="4" w:space="0" w:color="auto"/>
            </w:tcBorders>
            <w:hideMark/>
          </w:tcPr>
          <w:p w14:paraId="26606061" w14:textId="1EE3489E" w:rsidR="00DF6EB6" w:rsidRPr="004A550E" w:rsidRDefault="00DF6EB6" w:rsidP="004A4048">
            <w:pPr>
              <w:spacing w:line="259" w:lineRule="auto"/>
              <w:jc w:val="both"/>
              <w:rPr>
                <w:rFonts w:asciiTheme="minorHAnsi" w:hAnsiTheme="minorHAnsi" w:cstheme="minorHAnsi"/>
                <w:b w:val="0"/>
                <w:bCs w:val="0"/>
                <w:kern w:val="2"/>
                <w:szCs w:val="24"/>
                <w14:ligatures w14:val="standardContextual"/>
              </w:rPr>
            </w:pPr>
            <w:r w:rsidRPr="004A550E">
              <w:rPr>
                <w:rFonts w:asciiTheme="minorHAnsi" w:hAnsiTheme="minorHAnsi" w:cstheme="minorHAnsi"/>
                <w:b w:val="0"/>
                <w:bCs w:val="0"/>
                <w:iCs/>
                <w:kern w:val="2"/>
                <w:szCs w:val="24"/>
                <w14:ligatures w14:val="standardContextual"/>
              </w:rPr>
              <w:lastRenderedPageBreak/>
              <w:t xml:space="preserve">Progrès vers </w:t>
            </w:r>
            <w:r w:rsidR="009E108D" w:rsidRPr="004A550E">
              <w:rPr>
                <w:rFonts w:asciiTheme="minorHAnsi" w:hAnsiTheme="minorHAnsi" w:cstheme="minorHAnsi"/>
                <w:b w:val="0"/>
                <w:bCs w:val="0"/>
                <w:iCs/>
                <w:kern w:val="2"/>
                <w:szCs w:val="24"/>
                <w14:ligatures w14:val="standardContextual"/>
              </w:rPr>
              <w:t>l’impact :</w:t>
            </w:r>
            <w:r w:rsidRPr="004A550E">
              <w:rPr>
                <w:rFonts w:asciiTheme="minorHAnsi" w:hAnsiTheme="minorHAnsi" w:cstheme="minorHAnsi"/>
                <w:b w:val="0"/>
                <w:bCs w:val="0"/>
                <w:iCs/>
                <w:kern w:val="2"/>
                <w:szCs w:val="24"/>
                <w14:ligatures w14:val="standardContextual"/>
              </w:rPr>
              <w:t xml:space="preserve"> </w:t>
            </w:r>
            <w:r w:rsidRPr="004A550E">
              <w:rPr>
                <w:rFonts w:asciiTheme="minorHAnsi" w:hAnsiTheme="minorHAnsi" w:cstheme="minorHAnsi"/>
                <w:b w:val="0"/>
                <w:bCs w:val="0"/>
                <w:i/>
                <w:kern w:val="2"/>
                <w:szCs w:val="24"/>
                <w14:ligatures w14:val="standardContextual"/>
              </w:rPr>
              <w:t>Quelle différence le projet a-t-il fait dans les communautés ?</w:t>
            </w:r>
          </w:p>
        </w:tc>
        <w:tc>
          <w:tcPr>
            <w:tcW w:w="7513" w:type="dxa"/>
            <w:tcBorders>
              <w:top w:val="single" w:sz="4" w:space="0" w:color="auto"/>
              <w:left w:val="single" w:sz="4" w:space="0" w:color="auto"/>
              <w:bottom w:val="single" w:sz="4" w:space="0" w:color="auto"/>
              <w:right w:val="single" w:sz="4" w:space="0" w:color="auto"/>
            </w:tcBorders>
          </w:tcPr>
          <w:p w14:paraId="5A5E26E7" w14:textId="77777777" w:rsidR="00DF6EB6" w:rsidRPr="004A550E" w:rsidRDefault="00DF6EB6" w:rsidP="00734EB4">
            <w:pPr>
              <w:numPr>
                <w:ilvl w:val="0"/>
                <w:numId w:val="19"/>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Quels sont les effets positifs/négatifs et voulus/non voulus du projet ?</w:t>
            </w:r>
          </w:p>
          <w:p w14:paraId="69075890" w14:textId="77777777" w:rsidR="00DF6EB6" w:rsidRPr="004A550E" w:rsidRDefault="00DF6EB6" w:rsidP="00734EB4">
            <w:pPr>
              <w:numPr>
                <w:ilvl w:val="0"/>
                <w:numId w:val="19"/>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Les mécanismes adéquats de gestion et de suivi ont-ils été mis en place vis-à-vis des résultats attendus ?</w:t>
            </w:r>
          </w:p>
          <w:p w14:paraId="59DD74B0" w14:textId="77777777" w:rsidR="00DF6EB6" w:rsidRPr="004A550E" w:rsidRDefault="00DF6EB6" w:rsidP="00734EB4">
            <w:pPr>
              <w:numPr>
                <w:ilvl w:val="0"/>
                <w:numId w:val="19"/>
              </w:numPr>
              <w:spacing w:line="259" w:lineRule="auto"/>
              <w:jc w:val="both"/>
              <w:rPr>
                <w:rFonts w:asciiTheme="minorHAnsi" w:hAnsiTheme="minorHAnsi" w:cstheme="minorHAnsi"/>
                <w:b w:val="0"/>
                <w:bCs w:val="0"/>
                <w:iCs/>
                <w:kern w:val="2"/>
                <w:szCs w:val="24"/>
                <w14:ligatures w14:val="standardContextual"/>
              </w:rPr>
            </w:pPr>
            <w:bookmarkStart w:id="24" w:name="_Hlk38012438"/>
            <w:r w:rsidRPr="004A550E">
              <w:rPr>
                <w:rFonts w:asciiTheme="minorHAnsi" w:hAnsiTheme="minorHAnsi" w:cstheme="minorHAnsi"/>
                <w:b w:val="0"/>
                <w:bCs w:val="0"/>
                <w:iCs/>
                <w:kern w:val="2"/>
                <w:szCs w:val="24"/>
                <w14:ligatures w14:val="standardContextual"/>
              </w:rPr>
              <w:t>Quels sont les principaux succès notés sur les activités du projet ?</w:t>
            </w:r>
            <w:bookmarkEnd w:id="24"/>
          </w:p>
          <w:p w14:paraId="1FD25EC1" w14:textId="77777777" w:rsidR="00DF6EB6" w:rsidRPr="004A550E" w:rsidRDefault="00DF6EB6" w:rsidP="004A4048">
            <w:pPr>
              <w:ind w:left="360"/>
              <w:jc w:val="both"/>
              <w:rPr>
                <w:rFonts w:asciiTheme="minorHAnsi" w:hAnsiTheme="minorHAnsi" w:cstheme="minorHAnsi"/>
                <w:b w:val="0"/>
                <w:bCs w:val="0"/>
                <w:iCs/>
                <w:kern w:val="2"/>
                <w:szCs w:val="24"/>
                <w14:ligatures w14:val="standardContextual"/>
              </w:rPr>
            </w:pPr>
          </w:p>
        </w:tc>
      </w:tr>
      <w:tr w:rsidR="00DF6EB6" w:rsidRPr="004A550E" w14:paraId="736E0FBA" w14:textId="77777777" w:rsidTr="00DF6EB6">
        <w:tc>
          <w:tcPr>
            <w:tcW w:w="1838" w:type="dxa"/>
            <w:tcBorders>
              <w:top w:val="single" w:sz="4" w:space="0" w:color="auto"/>
              <w:left w:val="single" w:sz="4" w:space="0" w:color="auto"/>
              <w:bottom w:val="single" w:sz="4" w:space="0" w:color="auto"/>
              <w:right w:val="single" w:sz="4" w:space="0" w:color="auto"/>
            </w:tcBorders>
            <w:hideMark/>
          </w:tcPr>
          <w:p w14:paraId="154879B4" w14:textId="77777777" w:rsidR="00DF6EB6" w:rsidRPr="004A550E" w:rsidRDefault="00DF6EB6" w:rsidP="004A4048">
            <w:pPr>
              <w:spacing w:line="259" w:lineRule="auto"/>
              <w:jc w:val="both"/>
              <w:rPr>
                <w:rFonts w:asciiTheme="minorHAnsi" w:hAnsiTheme="minorHAnsi" w:cstheme="minorHAnsi"/>
                <w:b w:val="0"/>
                <w:bCs w:val="0"/>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Durabilité : </w:t>
            </w:r>
            <w:r w:rsidRPr="004A550E">
              <w:rPr>
                <w:rFonts w:asciiTheme="minorHAnsi" w:hAnsiTheme="minorHAnsi" w:cstheme="minorHAnsi"/>
                <w:b w:val="0"/>
                <w:bCs w:val="0"/>
                <w:i/>
                <w:kern w:val="2"/>
                <w:szCs w:val="24"/>
                <w14:ligatures w14:val="standardContextual"/>
              </w:rPr>
              <w:t>les bénéfices du projet obtenus sont-ils durables ?</w:t>
            </w:r>
          </w:p>
        </w:tc>
        <w:tc>
          <w:tcPr>
            <w:tcW w:w="7513" w:type="dxa"/>
            <w:tcBorders>
              <w:top w:val="single" w:sz="4" w:space="0" w:color="auto"/>
              <w:left w:val="single" w:sz="4" w:space="0" w:color="auto"/>
              <w:bottom w:val="single" w:sz="4" w:space="0" w:color="auto"/>
              <w:right w:val="single" w:sz="4" w:space="0" w:color="auto"/>
            </w:tcBorders>
            <w:hideMark/>
          </w:tcPr>
          <w:p w14:paraId="18719B20" w14:textId="77777777" w:rsidR="00DF6EB6" w:rsidRPr="004A550E" w:rsidRDefault="00DF6EB6" w:rsidP="00734EB4">
            <w:pPr>
              <w:numPr>
                <w:ilvl w:val="0"/>
                <w:numId w:val="20"/>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Le projet a-t-il été soutenu par des structures et services de l’Etat et bien intégré dans les procédures et stratégies du secteur de l’éducation et de la formation ?</w:t>
            </w:r>
          </w:p>
          <w:p w14:paraId="5958DEF5" w14:textId="77777777" w:rsidR="00DF6EB6" w:rsidRPr="004A550E" w:rsidRDefault="00DF6EB6" w:rsidP="00734EB4">
            <w:pPr>
              <w:numPr>
                <w:ilvl w:val="0"/>
                <w:numId w:val="20"/>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Quels pourraient être les obstacles à la pérennisation des acquis et comment les surmonter ?</w:t>
            </w:r>
          </w:p>
          <w:p w14:paraId="416E5005" w14:textId="77777777" w:rsidR="00DF6EB6" w:rsidRPr="004A550E" w:rsidRDefault="00DF6EB6" w:rsidP="00734EB4">
            <w:pPr>
              <w:numPr>
                <w:ilvl w:val="0"/>
                <w:numId w:val="20"/>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Quels sont les dispositions prises par les acteurs et les partenaires pour le renouvellement des activités après le projet ?</w:t>
            </w:r>
          </w:p>
          <w:p w14:paraId="4000A2B0" w14:textId="77777777" w:rsidR="00DF6EB6" w:rsidRPr="004A550E" w:rsidRDefault="00DF6EB6" w:rsidP="00734EB4">
            <w:pPr>
              <w:numPr>
                <w:ilvl w:val="0"/>
                <w:numId w:val="20"/>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Le projet a-t-il adéquatement documenté ses progrès, ses résultats, défis et leçons apprises.</w:t>
            </w:r>
          </w:p>
        </w:tc>
      </w:tr>
      <w:tr w:rsidR="00DF6EB6" w:rsidRPr="004A550E" w14:paraId="45A71E57" w14:textId="77777777" w:rsidTr="00DF6EB6">
        <w:tc>
          <w:tcPr>
            <w:tcW w:w="1838" w:type="dxa"/>
            <w:tcBorders>
              <w:top w:val="single" w:sz="4" w:space="0" w:color="auto"/>
              <w:left w:val="single" w:sz="4" w:space="0" w:color="auto"/>
              <w:bottom w:val="single" w:sz="4" w:space="0" w:color="auto"/>
              <w:right w:val="single" w:sz="4" w:space="0" w:color="auto"/>
            </w:tcBorders>
            <w:hideMark/>
          </w:tcPr>
          <w:p w14:paraId="605E51F2" w14:textId="77777777" w:rsidR="00DF6EB6" w:rsidRPr="004A550E" w:rsidRDefault="00DF6EB6" w:rsidP="004A4048">
            <w:p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Genre et population vulnérables : </w:t>
            </w:r>
            <w:r w:rsidRPr="004A550E">
              <w:rPr>
                <w:rFonts w:asciiTheme="minorHAnsi" w:hAnsiTheme="minorHAnsi" w:cstheme="minorHAnsi"/>
                <w:b w:val="0"/>
                <w:bCs w:val="0"/>
                <w:i/>
                <w:kern w:val="2"/>
                <w:szCs w:val="24"/>
                <w14:ligatures w14:val="standardContextual"/>
              </w:rPr>
              <w:t>comment le projet a-t-il intégré les dimensions genre et groupe social dans leur déploiement opérationnel ?</w:t>
            </w:r>
          </w:p>
        </w:tc>
        <w:tc>
          <w:tcPr>
            <w:tcW w:w="7513" w:type="dxa"/>
            <w:tcBorders>
              <w:top w:val="single" w:sz="4" w:space="0" w:color="auto"/>
              <w:left w:val="single" w:sz="4" w:space="0" w:color="auto"/>
              <w:bottom w:val="single" w:sz="4" w:space="0" w:color="auto"/>
              <w:right w:val="single" w:sz="4" w:space="0" w:color="auto"/>
            </w:tcBorders>
            <w:hideMark/>
          </w:tcPr>
          <w:p w14:paraId="1D7AA907" w14:textId="6E7212D9" w:rsidR="00DF6EB6" w:rsidRPr="004A550E" w:rsidRDefault="00DF6EB6" w:rsidP="00734EB4">
            <w:pPr>
              <w:numPr>
                <w:ilvl w:val="0"/>
                <w:numId w:val="21"/>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 xml:space="preserve">Le projet a-t-il incorporé une dimension de genre et d’âge dans ses activités ? Quels étaient les mécanismes mises </w:t>
            </w:r>
            <w:r w:rsidR="009E108D" w:rsidRPr="004A550E">
              <w:rPr>
                <w:rFonts w:asciiTheme="minorHAnsi" w:hAnsiTheme="minorHAnsi" w:cstheme="minorHAnsi"/>
                <w:b w:val="0"/>
                <w:bCs w:val="0"/>
                <w:iCs/>
                <w:kern w:val="2"/>
                <w:szCs w:val="24"/>
                <w14:ligatures w14:val="standardContextual"/>
              </w:rPr>
              <w:t>en place</w:t>
            </w:r>
            <w:r w:rsidRPr="004A550E">
              <w:rPr>
                <w:rFonts w:asciiTheme="minorHAnsi" w:hAnsiTheme="minorHAnsi" w:cstheme="minorHAnsi"/>
                <w:b w:val="0"/>
                <w:bCs w:val="0"/>
                <w:iCs/>
                <w:kern w:val="2"/>
                <w:szCs w:val="24"/>
                <w14:ligatures w14:val="standardContextual"/>
              </w:rPr>
              <w:t xml:space="preserve"> pour intégrer les femmes et filles ?</w:t>
            </w:r>
          </w:p>
          <w:p w14:paraId="05B32B8B" w14:textId="77777777" w:rsidR="00DF6EB6" w:rsidRPr="004A550E" w:rsidRDefault="00DF6EB6" w:rsidP="00734EB4">
            <w:pPr>
              <w:numPr>
                <w:ilvl w:val="0"/>
                <w:numId w:val="21"/>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Dans quelle mesure le projet a-t-il contribué à l’égalité des genres et le marqueur de genre affecté au projet reflète-t-il la réalité ?</w:t>
            </w:r>
          </w:p>
          <w:p w14:paraId="459A173D" w14:textId="77777777" w:rsidR="00DF6EB6" w:rsidRPr="004A550E" w:rsidRDefault="00DF6EB6" w:rsidP="00734EB4">
            <w:pPr>
              <w:numPr>
                <w:ilvl w:val="0"/>
                <w:numId w:val="21"/>
              </w:numPr>
              <w:spacing w:line="259" w:lineRule="auto"/>
              <w:jc w:val="both"/>
              <w:rPr>
                <w:rFonts w:asciiTheme="minorHAnsi" w:hAnsiTheme="minorHAnsi" w:cstheme="minorHAnsi"/>
                <w:b w:val="0"/>
                <w:bCs w:val="0"/>
                <w:iCs/>
                <w:kern w:val="2"/>
                <w:szCs w:val="24"/>
                <w14:ligatures w14:val="standardContextual"/>
              </w:rPr>
            </w:pPr>
            <w:r w:rsidRPr="004A550E">
              <w:rPr>
                <w:rFonts w:asciiTheme="minorHAnsi" w:hAnsiTheme="minorHAnsi" w:cstheme="minorHAnsi"/>
                <w:b w:val="0"/>
                <w:bCs w:val="0"/>
                <w:iCs/>
                <w:kern w:val="2"/>
                <w:szCs w:val="24"/>
                <w14:ligatures w14:val="standardContextual"/>
              </w:rPr>
              <w:t>Est-ce qu’il y avait des mécanismes pour prendre en compte l’inclusion des personnes vivantes avec handicap dans le processus ?</w:t>
            </w:r>
          </w:p>
          <w:p w14:paraId="437A4B4A" w14:textId="77777777" w:rsidR="00DF6EB6" w:rsidRPr="004A550E" w:rsidRDefault="00DF6EB6" w:rsidP="004A4048">
            <w:pPr>
              <w:spacing w:line="259" w:lineRule="auto"/>
              <w:ind w:left="786"/>
              <w:jc w:val="both"/>
              <w:rPr>
                <w:rFonts w:asciiTheme="minorHAnsi" w:hAnsiTheme="minorHAnsi" w:cstheme="minorHAnsi"/>
                <w:b w:val="0"/>
                <w:bCs w:val="0"/>
                <w:iCs/>
                <w:kern w:val="2"/>
                <w:szCs w:val="24"/>
                <w14:ligatures w14:val="standardContextual"/>
              </w:rPr>
            </w:pPr>
          </w:p>
        </w:tc>
      </w:tr>
    </w:tbl>
    <w:p w14:paraId="0F1B70B1" w14:textId="77777777" w:rsidR="00AC3454" w:rsidRPr="004A550E" w:rsidRDefault="00AC3454" w:rsidP="00DF6EB6">
      <w:pPr>
        <w:pStyle w:val="Textepoint"/>
        <w:numPr>
          <w:ilvl w:val="0"/>
          <w:numId w:val="0"/>
        </w:numPr>
        <w:ind w:left="-284" w:hanging="142"/>
        <w:rPr>
          <w:sz w:val="24"/>
          <w:szCs w:val="24"/>
        </w:rPr>
      </w:pPr>
    </w:p>
    <w:p w14:paraId="7D7CC298" w14:textId="77777777" w:rsidR="00D6720D" w:rsidRPr="004A550E" w:rsidRDefault="00D6720D" w:rsidP="003E5BC9">
      <w:pPr>
        <w:pStyle w:val="Titre2"/>
        <w:rPr>
          <w:b w:val="0"/>
        </w:rPr>
      </w:pPr>
      <w:bookmarkStart w:id="25" w:name="_Toc348609085"/>
      <w:bookmarkStart w:id="26" w:name="_Toc413242056"/>
    </w:p>
    <w:p w14:paraId="53A96DAF" w14:textId="576C6A06" w:rsidR="00B075C4" w:rsidRPr="00DC4944" w:rsidRDefault="00000000" w:rsidP="00DC4944">
      <w:pPr>
        <w:pStyle w:val="RSTNiv1"/>
        <w:rPr>
          <w:rFonts w:eastAsiaTheme="minorEastAsia"/>
          <w:kern w:val="2"/>
          <w:lang w:eastAsia="zh-CN"/>
          <w14:ligatures w14:val="standardContextual"/>
        </w:rPr>
      </w:pPr>
      <w:hyperlink w:anchor="_Toc178604031" w:history="1">
        <w:bookmarkStart w:id="27" w:name="_Toc180126266"/>
        <w:r w:rsidR="00B075C4" w:rsidRPr="00DC4944">
          <w:rPr>
            <w:rStyle w:val="Lienhypertexte"/>
            <w:color w:val="auto"/>
            <w:u w:val="none"/>
          </w:rPr>
          <w:t>4. Déroulement, méthodologie, durée et livrables de l’évaluation</w:t>
        </w:r>
        <w:bookmarkEnd w:id="27"/>
        <w:r w:rsidR="00B075C4" w:rsidRPr="00DC4944">
          <w:rPr>
            <w:webHidden/>
          </w:rPr>
          <w:tab/>
        </w:r>
      </w:hyperlink>
    </w:p>
    <w:p w14:paraId="7B1AF436" w14:textId="77777777" w:rsidR="00A533A3" w:rsidRDefault="00A533A3" w:rsidP="00DC4944">
      <w:pPr>
        <w:pStyle w:val="RSTNiv2"/>
        <w:spacing w:before="120" w:after="120" w:line="360" w:lineRule="auto"/>
        <w:ind w:left="578"/>
        <w:rPr>
          <w:color w:val="auto"/>
          <w:sz w:val="24"/>
        </w:rPr>
      </w:pPr>
      <w:bookmarkStart w:id="28" w:name="_Toc101792181"/>
      <w:bookmarkStart w:id="29" w:name="_Toc150858228"/>
      <w:bookmarkStart w:id="30" w:name="_Toc150858305"/>
      <w:bookmarkStart w:id="31" w:name="_Toc150858563"/>
      <w:bookmarkStart w:id="32" w:name="_Toc178709068"/>
      <w:bookmarkStart w:id="33" w:name="_Toc95139842"/>
    </w:p>
    <w:p w14:paraId="31BFE061" w14:textId="7EF794F8" w:rsidR="002920AD" w:rsidRPr="00DC4944" w:rsidRDefault="002920AD" w:rsidP="00DC4944">
      <w:pPr>
        <w:pStyle w:val="RSTNiv2"/>
        <w:spacing w:before="120" w:after="120" w:line="360" w:lineRule="auto"/>
        <w:ind w:left="578"/>
        <w:rPr>
          <w:color w:val="auto"/>
          <w:sz w:val="24"/>
        </w:rPr>
      </w:pPr>
      <w:bookmarkStart w:id="34" w:name="_Toc180126267"/>
      <w:r w:rsidRPr="00DC4944">
        <w:rPr>
          <w:color w:val="auto"/>
          <w:sz w:val="24"/>
        </w:rPr>
        <w:t>4.1. Déroulement et méthodologie de l’étude</w:t>
      </w:r>
      <w:bookmarkEnd w:id="28"/>
      <w:bookmarkEnd w:id="29"/>
      <w:bookmarkEnd w:id="30"/>
      <w:bookmarkEnd w:id="31"/>
      <w:bookmarkEnd w:id="32"/>
      <w:bookmarkEnd w:id="34"/>
      <w:r w:rsidRPr="00DC4944">
        <w:rPr>
          <w:color w:val="auto"/>
          <w:sz w:val="24"/>
        </w:rPr>
        <w:t xml:space="preserve"> </w:t>
      </w:r>
    </w:p>
    <w:p w14:paraId="290FB1FF"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L'évaluation sera conduite conformément à la </w:t>
      </w:r>
      <w:hyperlink r:id="rId10" w:history="1">
        <w:r w:rsidRPr="004A550E">
          <w:rPr>
            <w:rFonts w:asciiTheme="minorHAnsi" w:hAnsiTheme="minorHAnsi" w:cstheme="minorHAnsi"/>
            <w:lang w:val="fr-FR"/>
          </w:rPr>
          <w:t>Politique de l'évaluation de l’UNESCO</w:t>
        </w:r>
      </w:hyperlink>
      <w:r w:rsidRPr="004A550E">
        <w:rPr>
          <w:rFonts w:asciiTheme="minorHAnsi" w:hAnsiTheme="minorHAnsi" w:cstheme="minorHAnsi"/>
          <w:lang w:val="fr-FR"/>
        </w:rPr>
        <w:t xml:space="preserve"> 2022-2029. Elle doit </w:t>
      </w:r>
      <w:r w:rsidRPr="004A550E">
        <w:rPr>
          <w:rFonts w:asciiTheme="minorHAnsi" w:hAnsiTheme="minorHAnsi" w:cstheme="minorHAnsi"/>
          <w:color w:val="333333"/>
          <w:lang w:val="fr-FR"/>
        </w:rPr>
        <w:t>respecter</w:t>
      </w:r>
      <w:r w:rsidRPr="004A550E">
        <w:rPr>
          <w:rFonts w:asciiTheme="minorHAnsi" w:hAnsiTheme="minorHAnsi" w:cstheme="minorHAnsi"/>
          <w:lang w:val="fr-FR"/>
        </w:rPr>
        <w:t xml:space="preserve"> les normes et les règles du Groupe des Nations Unies pour l’Évaluation ainsi que les directives éthiques pour l’évaluation. Elle adoptera une approche consultative et participative, en sollicitant les opinions des parties prenantes à différentes étapes durant tout le processus. Des sources différentes seront utilisées pour vérifier les informations. Les preuves seront validées à travers l’approche clé de la triangulation des informations parmi les parties prenantes.</w:t>
      </w:r>
    </w:p>
    <w:p w14:paraId="66B095C3" w14:textId="77777777" w:rsidR="00D05B68" w:rsidRPr="004A550E" w:rsidRDefault="00D05B68" w:rsidP="00D05B68">
      <w:pPr>
        <w:pStyle w:val="Paragraphedeliste"/>
        <w:spacing w:before="120" w:after="120"/>
        <w:ind w:left="360"/>
        <w:rPr>
          <w:rFonts w:asciiTheme="minorHAnsi" w:hAnsiTheme="minorHAnsi" w:cstheme="minorHAnsi"/>
          <w:lang w:val="fr-FR"/>
        </w:rPr>
      </w:pPr>
    </w:p>
    <w:p w14:paraId="6F702C81"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Les sources d'information et les méthodes de collecte incluront :</w:t>
      </w:r>
    </w:p>
    <w:p w14:paraId="3D683CC3" w14:textId="2D944CE3" w:rsidR="002920AD" w:rsidRPr="004A550E" w:rsidRDefault="002920AD" w:rsidP="00734EB4">
      <w:pPr>
        <w:pStyle w:val="Paragraphedeliste"/>
        <w:numPr>
          <w:ilvl w:val="0"/>
          <w:numId w:val="24"/>
        </w:numPr>
        <w:spacing w:line="259" w:lineRule="auto"/>
        <w:rPr>
          <w:rFonts w:asciiTheme="minorHAnsi" w:hAnsiTheme="minorHAnsi" w:cstheme="minorHAnsi"/>
          <w:lang w:val="fr-FR"/>
        </w:rPr>
      </w:pPr>
      <w:r w:rsidRPr="004A550E">
        <w:rPr>
          <w:rFonts w:asciiTheme="minorHAnsi" w:hAnsiTheme="minorHAnsi" w:cstheme="minorHAnsi"/>
          <w:lang w:val="fr-FR"/>
        </w:rPr>
        <w:t xml:space="preserve">Une réunion préparatoire avec </w:t>
      </w:r>
      <w:r w:rsidR="00D05B68" w:rsidRPr="004A550E">
        <w:rPr>
          <w:rFonts w:asciiTheme="minorHAnsi" w:hAnsiTheme="minorHAnsi" w:cstheme="minorHAnsi"/>
          <w:lang w:val="fr-FR"/>
        </w:rPr>
        <w:t>l’UNESCO</w:t>
      </w:r>
      <w:r w:rsidRPr="004A550E">
        <w:rPr>
          <w:rFonts w:asciiTheme="minorHAnsi" w:hAnsiTheme="minorHAnsi" w:cstheme="minorHAnsi"/>
          <w:lang w:val="fr-FR"/>
        </w:rPr>
        <w:t xml:space="preserve"> et les partenaires clés. </w:t>
      </w:r>
    </w:p>
    <w:p w14:paraId="62EFCDE5" w14:textId="77777777" w:rsidR="002920AD" w:rsidRPr="004A550E" w:rsidRDefault="002920AD" w:rsidP="00734EB4">
      <w:pPr>
        <w:pStyle w:val="Paragraphedeliste"/>
        <w:numPr>
          <w:ilvl w:val="0"/>
          <w:numId w:val="24"/>
        </w:numPr>
        <w:spacing w:line="259" w:lineRule="auto"/>
        <w:rPr>
          <w:rFonts w:asciiTheme="minorHAnsi" w:hAnsiTheme="minorHAnsi" w:cstheme="minorHAnsi"/>
          <w:lang w:val="fr-FR"/>
        </w:rPr>
      </w:pPr>
      <w:r w:rsidRPr="004A550E">
        <w:rPr>
          <w:rFonts w:asciiTheme="minorHAnsi" w:hAnsiTheme="minorHAnsi" w:cstheme="minorHAnsi"/>
          <w:lang w:val="fr-FR"/>
        </w:rPr>
        <w:lastRenderedPageBreak/>
        <w:t>La revue et l’analyse de la documentation clé (rapports d’avancement, informations financières, rapports de consultations, etc.) ;</w:t>
      </w:r>
    </w:p>
    <w:p w14:paraId="24BAA7DB" w14:textId="77777777" w:rsidR="002920AD" w:rsidRPr="004A550E" w:rsidRDefault="002920AD" w:rsidP="00734EB4">
      <w:pPr>
        <w:pStyle w:val="Paragraphedeliste"/>
        <w:numPr>
          <w:ilvl w:val="0"/>
          <w:numId w:val="24"/>
        </w:numPr>
        <w:spacing w:line="259" w:lineRule="auto"/>
        <w:rPr>
          <w:rFonts w:asciiTheme="minorHAnsi" w:hAnsiTheme="minorHAnsi" w:cstheme="minorHAnsi"/>
          <w:lang w:val="fr-FR"/>
        </w:rPr>
      </w:pPr>
      <w:r w:rsidRPr="004A550E">
        <w:rPr>
          <w:rFonts w:asciiTheme="minorHAnsi" w:hAnsiTheme="minorHAnsi" w:cstheme="minorHAnsi"/>
          <w:lang w:val="fr-FR"/>
        </w:rPr>
        <w:t>Des visites de terrain, rencontres et entretiens avec les bénéficiaires et acteurs concernés, les partenaires, les personnes ressources ;</w:t>
      </w:r>
    </w:p>
    <w:p w14:paraId="27C631FC" w14:textId="77777777" w:rsidR="002920AD" w:rsidRPr="004A550E" w:rsidRDefault="002920AD" w:rsidP="00734EB4">
      <w:pPr>
        <w:pStyle w:val="Paragraphedeliste"/>
        <w:numPr>
          <w:ilvl w:val="0"/>
          <w:numId w:val="24"/>
        </w:numPr>
        <w:spacing w:line="259" w:lineRule="auto"/>
        <w:rPr>
          <w:rFonts w:asciiTheme="minorHAnsi" w:hAnsiTheme="minorHAnsi" w:cstheme="minorHAnsi"/>
          <w:lang w:val="fr-FR"/>
        </w:rPr>
      </w:pPr>
      <w:r w:rsidRPr="004A550E">
        <w:rPr>
          <w:rFonts w:asciiTheme="minorHAnsi" w:hAnsiTheme="minorHAnsi" w:cstheme="minorHAnsi"/>
          <w:lang w:val="fr-FR"/>
        </w:rPr>
        <w:t>Présentation de méthodes de collectes de données y compris les questionnaires individuels et de groupe ;</w:t>
      </w:r>
    </w:p>
    <w:p w14:paraId="79785793" w14:textId="1CD4B398" w:rsidR="002920AD" w:rsidRPr="004A550E" w:rsidRDefault="002920AD" w:rsidP="00734EB4">
      <w:pPr>
        <w:pStyle w:val="Paragraphedeliste"/>
        <w:numPr>
          <w:ilvl w:val="0"/>
          <w:numId w:val="24"/>
        </w:numPr>
        <w:spacing w:line="259" w:lineRule="auto"/>
        <w:rPr>
          <w:rFonts w:asciiTheme="minorHAnsi" w:hAnsiTheme="minorHAnsi" w:cstheme="minorHAnsi"/>
          <w:lang w:val="fr-FR"/>
        </w:rPr>
      </w:pPr>
      <w:r w:rsidRPr="004A550E">
        <w:rPr>
          <w:rFonts w:asciiTheme="minorHAnsi" w:hAnsiTheme="minorHAnsi" w:cstheme="minorHAnsi"/>
          <w:lang w:val="fr-FR"/>
        </w:rPr>
        <w:t>Les techniques participatives ou toute autre méthode de collecte de l’information pertinente, y compris les méthodes non traditionnelles avec recours aux moyens des technologies de la communication</w:t>
      </w:r>
      <w:r w:rsidR="001A7976" w:rsidRPr="004A550E">
        <w:rPr>
          <w:rFonts w:asciiTheme="minorHAnsi" w:hAnsiTheme="minorHAnsi" w:cstheme="minorHAnsi"/>
          <w:lang w:val="fr-FR"/>
        </w:rPr>
        <w:t>.</w:t>
      </w:r>
    </w:p>
    <w:p w14:paraId="18C4AA1A" w14:textId="77777777" w:rsidR="002920AD" w:rsidRPr="004A550E" w:rsidRDefault="002920AD" w:rsidP="002920AD">
      <w:pPr>
        <w:pStyle w:val="Paragraphedeliste"/>
        <w:rPr>
          <w:rFonts w:asciiTheme="minorHAnsi" w:hAnsiTheme="minorHAnsi" w:cstheme="minorHAnsi"/>
          <w:lang w:val="fr-FR"/>
        </w:rPr>
      </w:pPr>
    </w:p>
    <w:p w14:paraId="4BBE591F"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Les considérations éthiques relatives à la collecte des données devront être clairement détaillées dans la méthodologie. L’évaluateur(trice) devra recourir à toute la panoplie d’outils disponibles pour collecter et analyser les informations pertinentes pour l’évaluation, ainsi que respecter les normes de sécurité mise en place.</w:t>
      </w:r>
    </w:p>
    <w:p w14:paraId="61E6CA33" w14:textId="77777777" w:rsidR="00D05B68" w:rsidRPr="004A550E" w:rsidRDefault="00D05B68" w:rsidP="00D05B68">
      <w:pPr>
        <w:pStyle w:val="Paragraphedeliste"/>
        <w:spacing w:before="120" w:after="120"/>
        <w:ind w:left="360"/>
        <w:rPr>
          <w:rFonts w:asciiTheme="minorHAnsi" w:hAnsiTheme="minorHAnsi" w:cstheme="minorHAnsi"/>
          <w:lang w:val="fr-FR"/>
        </w:rPr>
      </w:pPr>
    </w:p>
    <w:p w14:paraId="606DE482"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L’évaluation sera conduite par un(e) consultant(e) n’ayant été associé ni à la formulation, ni à la mise en œuvre du projet. Un groupe de référence sera mis en place pour s’assurer de la qualité des résultats de l’évaluation et de la participation de toutes les parties prenantes, y compris un membre de Bureau de l’Evaluation de l’UNESCO. Le </w:t>
      </w:r>
      <w:r w:rsidRPr="004A550E">
        <w:rPr>
          <w:rFonts w:asciiTheme="minorHAnsi" w:hAnsiTheme="minorHAnsi" w:cstheme="minorHAnsi"/>
          <w:b/>
          <w:bCs/>
          <w:lang w:val="fr-FR"/>
        </w:rPr>
        <w:t>Groupe de référence</w:t>
      </w:r>
      <w:r w:rsidRPr="004A550E">
        <w:rPr>
          <w:rFonts w:asciiTheme="minorHAnsi" w:hAnsiTheme="minorHAnsi" w:cstheme="minorHAnsi"/>
          <w:lang w:val="fr-FR"/>
        </w:rPr>
        <w:t xml:space="preserve"> sera impliqué dans toutes les étapes de l’exercice (revue du rapport initial, rapport provisoire, discussions des conclusions et recommandations du rapport final, etc.). </w:t>
      </w:r>
    </w:p>
    <w:p w14:paraId="130271A1" w14:textId="77777777" w:rsidR="00D05B68" w:rsidRPr="004A550E" w:rsidRDefault="00D05B68" w:rsidP="00D05B68">
      <w:pPr>
        <w:pStyle w:val="Paragraphedeliste"/>
        <w:rPr>
          <w:rFonts w:asciiTheme="minorHAnsi" w:hAnsiTheme="minorHAnsi" w:cstheme="minorHAnsi"/>
          <w:lang w:val="fr-FR"/>
        </w:rPr>
      </w:pPr>
    </w:p>
    <w:p w14:paraId="72E43ECB" w14:textId="6BF94C7E"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L'évaluation sera coordonnée par Mme Mariana Alcalay, spécialiste de programme du secteur Education du bureau de l’UNESCO pour le Maghreb, avec le soutien de Mme Ina Salas, Point focal du Bureau de l'évaluation de l'UNESCO au siège. Ces personnes feront partie du groupe de référence et participeront à la revue des rapports d'évaluation.</w:t>
      </w:r>
    </w:p>
    <w:p w14:paraId="3949DD58" w14:textId="77777777" w:rsidR="002920AD" w:rsidRPr="004A550E" w:rsidRDefault="002920AD" w:rsidP="00C26A8F">
      <w:pPr>
        <w:pStyle w:val="Paragraphedeliste"/>
        <w:ind w:left="360"/>
        <w:rPr>
          <w:rFonts w:asciiTheme="minorHAnsi" w:hAnsiTheme="minorHAnsi" w:cstheme="minorHAnsi"/>
          <w:lang w:val="fr-FR"/>
        </w:rPr>
      </w:pPr>
    </w:p>
    <w:p w14:paraId="61BD4C83"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La présente étude se déroulera en quatre principales phases :</w:t>
      </w:r>
    </w:p>
    <w:p w14:paraId="362D2BBC" w14:textId="5BD982B8" w:rsidR="002920AD" w:rsidRPr="004A550E" w:rsidRDefault="002920AD" w:rsidP="00734EB4">
      <w:pPr>
        <w:pStyle w:val="RSTNiv3"/>
        <w:numPr>
          <w:ilvl w:val="0"/>
          <w:numId w:val="23"/>
        </w:numPr>
        <w:tabs>
          <w:tab w:val="num" w:pos="360"/>
        </w:tabs>
        <w:spacing w:line="360" w:lineRule="auto"/>
        <w:ind w:left="360"/>
        <w:rPr>
          <w:rFonts w:asciiTheme="minorHAnsi" w:hAnsiTheme="minorHAnsi" w:cstheme="minorHAnsi"/>
          <w:color w:val="auto"/>
          <w:sz w:val="24"/>
          <w:szCs w:val="24"/>
        </w:rPr>
      </w:pPr>
      <w:bookmarkStart w:id="35" w:name="_Toc150858229"/>
      <w:bookmarkStart w:id="36" w:name="_Toc150858306"/>
      <w:bookmarkStart w:id="37" w:name="_Toc150858564"/>
      <w:bookmarkStart w:id="38" w:name="_Toc178709069"/>
      <w:bookmarkStart w:id="39" w:name="_Toc180126268"/>
      <w:r w:rsidRPr="004A550E">
        <w:rPr>
          <w:rFonts w:asciiTheme="minorHAnsi" w:hAnsiTheme="minorHAnsi" w:cstheme="minorHAnsi"/>
          <w:color w:val="auto"/>
          <w:sz w:val="24"/>
          <w:szCs w:val="24"/>
        </w:rPr>
        <w:t>Élaboration d</w:t>
      </w:r>
      <w:r w:rsidR="00D05B68" w:rsidRPr="004A550E">
        <w:rPr>
          <w:rFonts w:asciiTheme="minorHAnsi" w:hAnsiTheme="minorHAnsi" w:cstheme="minorHAnsi"/>
          <w:color w:val="auto"/>
          <w:sz w:val="24"/>
          <w:szCs w:val="24"/>
        </w:rPr>
        <w:t>u r</w:t>
      </w:r>
      <w:r w:rsidRPr="004A550E">
        <w:rPr>
          <w:rFonts w:asciiTheme="minorHAnsi" w:hAnsiTheme="minorHAnsi" w:cstheme="minorHAnsi"/>
          <w:color w:val="auto"/>
          <w:sz w:val="24"/>
          <w:szCs w:val="24"/>
        </w:rPr>
        <w:t xml:space="preserve">apport </w:t>
      </w:r>
      <w:r w:rsidR="00D05B68" w:rsidRPr="004A550E">
        <w:rPr>
          <w:rFonts w:asciiTheme="minorHAnsi" w:hAnsiTheme="minorHAnsi" w:cstheme="minorHAnsi"/>
          <w:color w:val="auto"/>
          <w:sz w:val="24"/>
          <w:szCs w:val="24"/>
        </w:rPr>
        <w:t>i</w:t>
      </w:r>
      <w:r w:rsidRPr="004A550E">
        <w:rPr>
          <w:rFonts w:asciiTheme="minorHAnsi" w:hAnsiTheme="minorHAnsi" w:cstheme="minorHAnsi"/>
          <w:color w:val="auto"/>
          <w:sz w:val="24"/>
          <w:szCs w:val="24"/>
        </w:rPr>
        <w:t>nitia</w:t>
      </w:r>
      <w:r w:rsidR="00D05B68" w:rsidRPr="004A550E">
        <w:rPr>
          <w:rFonts w:asciiTheme="minorHAnsi" w:hAnsiTheme="minorHAnsi" w:cstheme="minorHAnsi"/>
          <w:color w:val="auto"/>
          <w:sz w:val="24"/>
          <w:szCs w:val="24"/>
        </w:rPr>
        <w:t>l</w:t>
      </w:r>
      <w:r w:rsidRPr="004A550E">
        <w:rPr>
          <w:rFonts w:asciiTheme="minorHAnsi" w:hAnsiTheme="minorHAnsi" w:cstheme="minorHAnsi"/>
          <w:color w:val="auto"/>
          <w:sz w:val="24"/>
          <w:szCs w:val="24"/>
        </w:rPr>
        <w:t xml:space="preserve"> de l’</w:t>
      </w:r>
      <w:r w:rsidR="00D05B68" w:rsidRPr="004A550E">
        <w:rPr>
          <w:rFonts w:asciiTheme="minorHAnsi" w:hAnsiTheme="minorHAnsi" w:cstheme="minorHAnsi"/>
          <w:color w:val="auto"/>
          <w:sz w:val="24"/>
          <w:szCs w:val="24"/>
        </w:rPr>
        <w:t>é</w:t>
      </w:r>
      <w:r w:rsidRPr="004A550E">
        <w:rPr>
          <w:rFonts w:asciiTheme="minorHAnsi" w:hAnsiTheme="minorHAnsi" w:cstheme="minorHAnsi"/>
          <w:color w:val="auto"/>
          <w:sz w:val="24"/>
          <w:szCs w:val="24"/>
        </w:rPr>
        <w:t>valuation :</w:t>
      </w:r>
      <w:bookmarkEnd w:id="35"/>
      <w:bookmarkEnd w:id="36"/>
      <w:bookmarkEnd w:id="37"/>
      <w:bookmarkEnd w:id="38"/>
      <w:bookmarkEnd w:id="39"/>
    </w:p>
    <w:p w14:paraId="7DF3A595"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Le rapport comprendra le plan de l’étude détaillé, les parties prenantes à consulter, les </w:t>
      </w:r>
      <w:r w:rsidRPr="004A550E">
        <w:rPr>
          <w:rFonts w:asciiTheme="minorHAnsi" w:hAnsiTheme="minorHAnsi" w:cstheme="minorHAnsi"/>
          <w:kern w:val="2"/>
          <w:lang w:val="fr-FR"/>
        </w:rPr>
        <w:t xml:space="preserve">méthodes opérationnelles de collecte et d'analyse des données. Une première analyse sera </w:t>
      </w:r>
      <w:r w:rsidRPr="004A550E">
        <w:rPr>
          <w:rFonts w:asciiTheme="minorHAnsi" w:hAnsiTheme="minorHAnsi" w:cstheme="minorHAnsi"/>
          <w:lang w:val="fr-FR"/>
        </w:rPr>
        <w:t xml:space="preserve">faite à partir de la révision des documents de base du projet (PRODOC, rapports annuels, cadre de résultats, etc) </w:t>
      </w:r>
    </w:p>
    <w:p w14:paraId="0724409D" w14:textId="77777777" w:rsidR="002920AD" w:rsidRPr="004A550E" w:rsidRDefault="002920AD" w:rsidP="00EA08D9">
      <w:pPr>
        <w:pStyle w:val="Paragraphedeliste"/>
        <w:spacing w:before="120" w:after="120"/>
        <w:ind w:left="360"/>
        <w:rPr>
          <w:rFonts w:asciiTheme="minorHAnsi" w:hAnsiTheme="minorHAnsi" w:cstheme="minorHAnsi"/>
          <w:lang w:val="fr-FR"/>
        </w:rPr>
      </w:pPr>
    </w:p>
    <w:p w14:paraId="36881193" w14:textId="754B2E6D" w:rsidR="006811CD" w:rsidRPr="004A550E" w:rsidRDefault="002920AD" w:rsidP="00AD1096">
      <w:pPr>
        <w:pStyle w:val="Paragraphedeliste"/>
        <w:numPr>
          <w:ilvl w:val="0"/>
          <w:numId w:val="12"/>
        </w:numPr>
        <w:spacing w:before="120" w:after="120"/>
        <w:rPr>
          <w:rFonts w:asciiTheme="minorHAnsi" w:hAnsiTheme="minorHAnsi" w:cstheme="minorHAnsi"/>
          <w:kern w:val="2"/>
          <w:lang w:val="fr-FR"/>
        </w:rPr>
      </w:pPr>
      <w:r w:rsidRPr="004A550E">
        <w:rPr>
          <w:rFonts w:asciiTheme="minorHAnsi" w:hAnsiTheme="minorHAnsi" w:cstheme="minorHAnsi"/>
          <w:lang w:val="fr-FR"/>
        </w:rPr>
        <w:t>Le prestataire</w:t>
      </w:r>
      <w:r w:rsidRPr="004A550E">
        <w:rPr>
          <w:rFonts w:asciiTheme="minorHAnsi" w:hAnsiTheme="minorHAnsi" w:cstheme="minorHAnsi"/>
          <w:kern w:val="2"/>
          <w:lang w:val="fr-FR"/>
        </w:rPr>
        <w:t xml:space="preserve"> en charge de la réalisation de l’évaluation doit entreprendre une revue documentaire, collecter et analyser les données recueillies aussi bien au niveau central qu’au niveau des régions d’implémentation pour les trois secteurs : éducation, formation professionnelle et enseignement supérieur. </w:t>
      </w:r>
    </w:p>
    <w:p w14:paraId="3F868352" w14:textId="77777777" w:rsidR="00D8115C" w:rsidRPr="004A550E" w:rsidRDefault="00D8115C" w:rsidP="00D8115C">
      <w:pPr>
        <w:pStyle w:val="Paragraphedeliste"/>
        <w:rPr>
          <w:rFonts w:asciiTheme="minorHAnsi" w:hAnsiTheme="minorHAnsi" w:cstheme="minorHAnsi"/>
          <w:kern w:val="2"/>
          <w:lang w:val="fr-FR"/>
        </w:rPr>
      </w:pPr>
    </w:p>
    <w:p w14:paraId="2154417D" w14:textId="77777777" w:rsidR="002920AD" w:rsidRPr="004A550E" w:rsidRDefault="002920AD" w:rsidP="00AD1096">
      <w:pPr>
        <w:pStyle w:val="Paragraphedeliste"/>
        <w:numPr>
          <w:ilvl w:val="0"/>
          <w:numId w:val="12"/>
        </w:numPr>
        <w:spacing w:before="120" w:after="120"/>
        <w:rPr>
          <w:rFonts w:asciiTheme="minorHAnsi" w:hAnsiTheme="minorHAnsi" w:cstheme="minorHAnsi"/>
          <w:kern w:val="2"/>
          <w:lang w:val="fr-FR"/>
        </w:rPr>
      </w:pPr>
      <w:r w:rsidRPr="004A550E">
        <w:rPr>
          <w:rFonts w:asciiTheme="minorHAnsi" w:hAnsiTheme="minorHAnsi" w:cstheme="minorHAnsi"/>
          <w:kern w:val="2"/>
          <w:lang w:val="fr-FR"/>
        </w:rPr>
        <w:t xml:space="preserve">Le prestataire s’appuiera également sur tous les documents produits dans le cadre du suivi et évaluation du projet, à savoir, le cadre logique du projet et les rapports de suivi périodique annuel du projet. Le prestataire proposera un schéma de collectes des données précisant la nature des données à collecter, les acteurs à solliciter et la démarche de collecte adoptée. </w:t>
      </w:r>
    </w:p>
    <w:p w14:paraId="0E077517" w14:textId="77777777" w:rsidR="00D8115C" w:rsidRPr="004A550E" w:rsidRDefault="00D8115C" w:rsidP="00D8115C">
      <w:pPr>
        <w:pStyle w:val="Paragraphedeliste"/>
        <w:rPr>
          <w:rFonts w:asciiTheme="minorHAnsi" w:hAnsiTheme="minorHAnsi" w:cstheme="minorHAnsi"/>
          <w:kern w:val="2"/>
          <w:lang w:val="fr-FR"/>
        </w:rPr>
      </w:pPr>
    </w:p>
    <w:p w14:paraId="0078F977" w14:textId="77777777" w:rsidR="002920AD" w:rsidRPr="004A550E" w:rsidRDefault="002920AD" w:rsidP="00AD1096">
      <w:pPr>
        <w:pStyle w:val="Paragraphedeliste"/>
        <w:numPr>
          <w:ilvl w:val="0"/>
          <w:numId w:val="12"/>
        </w:numPr>
        <w:spacing w:before="120" w:after="120"/>
        <w:rPr>
          <w:rFonts w:asciiTheme="minorHAnsi" w:hAnsiTheme="minorHAnsi" w:cstheme="minorHAnsi"/>
          <w:kern w:val="2"/>
          <w:lang w:val="fr-FR"/>
        </w:rPr>
      </w:pPr>
      <w:r w:rsidRPr="004A550E">
        <w:rPr>
          <w:rFonts w:asciiTheme="minorHAnsi" w:hAnsiTheme="minorHAnsi" w:cstheme="minorHAnsi"/>
          <w:kern w:val="2"/>
          <w:lang w:val="fr-FR"/>
        </w:rPr>
        <w:lastRenderedPageBreak/>
        <w:t>L’évaluation mobilisera les données quantitatives et qualitatives, collectées auprès des différents acteurs du système éducatif : les responsables centraux des ministères, les communautés éducatives : inspecteurs, ingénieurs de formation, enseignants, formateurs, ONG, étudiants, élèves, ainsi que les experts mobilisés dans la mise en œuvre des activités du projet.</w:t>
      </w:r>
    </w:p>
    <w:p w14:paraId="124A0BCF" w14:textId="77777777" w:rsidR="00D8115C" w:rsidRPr="004A550E" w:rsidRDefault="00D8115C" w:rsidP="00D8115C">
      <w:pPr>
        <w:pStyle w:val="Paragraphedeliste"/>
        <w:rPr>
          <w:rFonts w:asciiTheme="minorHAnsi" w:hAnsiTheme="minorHAnsi" w:cstheme="minorHAnsi"/>
          <w:kern w:val="2"/>
          <w:lang w:val="fr-FR"/>
        </w:rPr>
      </w:pPr>
    </w:p>
    <w:p w14:paraId="733FDA6D"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kern w:val="2"/>
          <w:lang w:val="fr-FR"/>
        </w:rPr>
        <w:t>Les données</w:t>
      </w:r>
      <w:r w:rsidRPr="004A550E">
        <w:rPr>
          <w:rFonts w:asciiTheme="minorHAnsi" w:hAnsiTheme="minorHAnsi" w:cstheme="minorHAnsi"/>
          <w:lang w:val="fr-FR"/>
        </w:rPr>
        <w:t xml:space="preserve"> qualitatives et quantitatives recueillies dans le cadre de l'évaluation doivent être désagrégées </w:t>
      </w:r>
      <w:r w:rsidRPr="004A550E">
        <w:rPr>
          <w:rFonts w:asciiTheme="minorHAnsi" w:hAnsiTheme="minorHAnsi" w:cstheme="minorHAnsi"/>
          <w:kern w:val="2"/>
          <w:lang w:val="fr-FR"/>
        </w:rPr>
        <w:t>par</w:t>
      </w:r>
      <w:r w:rsidRPr="004A550E">
        <w:rPr>
          <w:rFonts w:asciiTheme="minorHAnsi" w:hAnsiTheme="minorHAnsi" w:cstheme="minorHAnsi"/>
          <w:lang w:val="fr-FR"/>
        </w:rPr>
        <w:t xml:space="preserve"> niveau territorial, âge et sexe quand c’est applicable et possible. Les principaux indicateurs à vérifier au cours de l’évaluation sont énoncés dans le cadre logique. </w:t>
      </w:r>
    </w:p>
    <w:p w14:paraId="15F6CD2B" w14:textId="77777777" w:rsidR="00D8115C" w:rsidRPr="004A550E" w:rsidRDefault="00D8115C" w:rsidP="00D8115C">
      <w:pPr>
        <w:pStyle w:val="Paragraphedeliste"/>
        <w:rPr>
          <w:rFonts w:asciiTheme="minorHAnsi" w:hAnsiTheme="minorHAnsi" w:cstheme="minorHAnsi"/>
          <w:lang w:val="fr-FR"/>
        </w:rPr>
      </w:pPr>
    </w:p>
    <w:p w14:paraId="26F16685" w14:textId="77777777" w:rsidR="00D8115C" w:rsidRPr="004A550E" w:rsidRDefault="00D8115C" w:rsidP="00D8115C">
      <w:pPr>
        <w:pStyle w:val="Paragraphedeliste"/>
        <w:spacing w:before="120" w:after="120"/>
        <w:ind w:left="360"/>
        <w:rPr>
          <w:rFonts w:asciiTheme="minorHAnsi" w:hAnsiTheme="minorHAnsi" w:cstheme="minorHAnsi"/>
          <w:lang w:val="fr-FR"/>
        </w:rPr>
      </w:pPr>
    </w:p>
    <w:p w14:paraId="126C6480"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Étant donné que les informations relatives à certains indicateurs d'impact et de résultat, peuvent ne pas être disponibles au niveau des acteurs concernés, le prestataire peut être amené à utiliser d'autres sources de données et signaler toute limite de la qualité des données ou de l’absence des résultats.</w:t>
      </w:r>
    </w:p>
    <w:p w14:paraId="66A1CC0B" w14:textId="77777777" w:rsidR="00D8115C" w:rsidRPr="004A550E" w:rsidRDefault="00D8115C" w:rsidP="00D8115C">
      <w:pPr>
        <w:pStyle w:val="Paragraphedeliste"/>
        <w:spacing w:before="120" w:after="120"/>
        <w:ind w:left="360"/>
        <w:rPr>
          <w:rFonts w:asciiTheme="minorHAnsi" w:hAnsiTheme="minorHAnsi" w:cstheme="minorHAnsi"/>
          <w:lang w:val="fr-FR"/>
        </w:rPr>
      </w:pPr>
    </w:p>
    <w:p w14:paraId="4D57643F"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Cette note comprendra également, une proposition de la structure du rapport de l’étude et une proposition des outils de collecte de données, tels que : i) Les grilles d’entretien avec les différentes parties prenantes et ce afin d'explorer les questions liées aux données recherchées, et ii) les matrices indiquant comment les indicateurs et les cibles du projet seront évalués. Le contenu de l’évaluation doit suivre le Manuel de l’Evaluation de la UNESCO.</w:t>
      </w:r>
    </w:p>
    <w:p w14:paraId="5BB2E136" w14:textId="77777777" w:rsidR="00D8115C" w:rsidRPr="004A550E" w:rsidRDefault="00D8115C" w:rsidP="00D8115C">
      <w:pPr>
        <w:pStyle w:val="Paragraphedeliste"/>
        <w:rPr>
          <w:rFonts w:asciiTheme="minorHAnsi" w:hAnsiTheme="minorHAnsi" w:cstheme="minorHAnsi"/>
          <w:lang w:val="fr-FR"/>
        </w:rPr>
      </w:pPr>
    </w:p>
    <w:p w14:paraId="1BF9D3E2" w14:textId="77777777" w:rsidR="002920AD" w:rsidRPr="004A550E" w:rsidRDefault="002920AD" w:rsidP="00AD1096">
      <w:pPr>
        <w:pStyle w:val="Paragraphedeliste"/>
        <w:numPr>
          <w:ilvl w:val="0"/>
          <w:numId w:val="12"/>
        </w:numPr>
        <w:spacing w:before="120" w:after="120"/>
        <w:rPr>
          <w:rFonts w:asciiTheme="minorHAnsi" w:hAnsiTheme="minorHAnsi" w:cstheme="minorHAnsi"/>
          <w:iCs/>
          <w:lang w:val="fr-FR" w:bidi="fr-FR"/>
        </w:rPr>
      </w:pPr>
      <w:r w:rsidRPr="004A550E">
        <w:rPr>
          <w:rFonts w:asciiTheme="minorHAnsi" w:hAnsiTheme="minorHAnsi" w:cstheme="minorHAnsi"/>
          <w:iCs/>
          <w:lang w:val="fr-FR" w:bidi="fr-FR"/>
        </w:rPr>
        <w:t xml:space="preserve">Ce </w:t>
      </w:r>
      <w:r w:rsidRPr="004A550E">
        <w:rPr>
          <w:rFonts w:asciiTheme="minorHAnsi" w:hAnsiTheme="minorHAnsi" w:cstheme="minorHAnsi"/>
          <w:lang w:val="fr-FR"/>
        </w:rPr>
        <w:t>rapport</w:t>
      </w:r>
      <w:r w:rsidRPr="004A550E">
        <w:rPr>
          <w:rFonts w:asciiTheme="minorHAnsi" w:hAnsiTheme="minorHAnsi" w:cstheme="minorHAnsi"/>
          <w:iCs/>
          <w:lang w:val="fr-FR" w:bidi="fr-FR"/>
        </w:rPr>
        <w:t xml:space="preserve"> sera utilisé comme point initial d'accord et de compréhension entre l'équipe d'évaluation et l'équipe de projet qui agit en tant que responsable de l'évaluation et sera révisée par le groupe de référence.</w:t>
      </w:r>
    </w:p>
    <w:p w14:paraId="0C4D9758" w14:textId="77777777" w:rsidR="00D8115C" w:rsidRPr="004A550E" w:rsidRDefault="00D8115C" w:rsidP="00D8115C">
      <w:pPr>
        <w:pStyle w:val="Paragraphedeliste"/>
        <w:rPr>
          <w:rFonts w:asciiTheme="minorHAnsi" w:hAnsiTheme="minorHAnsi" w:cstheme="minorHAnsi"/>
          <w:iCs/>
          <w:lang w:val="fr-FR" w:bidi="fr-FR"/>
        </w:rPr>
      </w:pPr>
    </w:p>
    <w:p w14:paraId="5A424012" w14:textId="77777777" w:rsidR="002920AD" w:rsidRPr="004A550E" w:rsidRDefault="002920AD" w:rsidP="00AD1096">
      <w:pPr>
        <w:pStyle w:val="Paragraphedeliste"/>
        <w:numPr>
          <w:ilvl w:val="0"/>
          <w:numId w:val="12"/>
        </w:numPr>
        <w:spacing w:before="120" w:after="120"/>
        <w:rPr>
          <w:rFonts w:asciiTheme="minorHAnsi" w:hAnsiTheme="minorHAnsi" w:cstheme="minorHAnsi"/>
          <w:iCs/>
          <w:lang w:val="fr-FR" w:bidi="fr-FR"/>
        </w:rPr>
      </w:pPr>
      <w:r w:rsidRPr="004A550E">
        <w:rPr>
          <w:rFonts w:asciiTheme="minorHAnsi" w:hAnsiTheme="minorHAnsi" w:cstheme="minorHAnsi"/>
          <w:iCs/>
          <w:lang w:val="fr-FR" w:bidi="fr-FR"/>
        </w:rPr>
        <w:t>L'équipe d'évaluation améliorera le rapport de démarrage sur la base des commentaires fournis / coordonnés par le responsable de l'évaluation. Le travail sur le terrain ne peut avoir lieu qu'après l'approbation satisfaisante du rapport de démarrage et la validation des différents outils de collecte y afférents, par le responsable de l'évaluation.</w:t>
      </w:r>
    </w:p>
    <w:p w14:paraId="45859A25" w14:textId="77777777" w:rsidR="002920AD" w:rsidRPr="004A550E" w:rsidRDefault="002920AD" w:rsidP="00DC4944">
      <w:pPr>
        <w:pStyle w:val="RSTNiv3"/>
        <w:numPr>
          <w:ilvl w:val="0"/>
          <w:numId w:val="23"/>
        </w:numPr>
        <w:tabs>
          <w:tab w:val="num" w:pos="360"/>
        </w:tabs>
        <w:spacing w:line="360" w:lineRule="auto"/>
        <w:ind w:left="360"/>
        <w:rPr>
          <w:rFonts w:asciiTheme="minorHAnsi" w:hAnsiTheme="minorHAnsi" w:cstheme="minorHAnsi"/>
          <w:color w:val="auto"/>
          <w:sz w:val="24"/>
          <w:szCs w:val="24"/>
        </w:rPr>
      </w:pPr>
      <w:bookmarkStart w:id="40" w:name="_Toc178709070"/>
      <w:bookmarkStart w:id="41" w:name="_Toc180126269"/>
      <w:bookmarkStart w:id="42" w:name="_Toc150858230"/>
      <w:bookmarkStart w:id="43" w:name="_Toc150858307"/>
      <w:bookmarkStart w:id="44" w:name="_Toc150858565"/>
      <w:r w:rsidRPr="004A550E">
        <w:rPr>
          <w:rFonts w:asciiTheme="minorHAnsi" w:hAnsiTheme="minorHAnsi" w:cstheme="minorHAnsi"/>
          <w:color w:val="auto"/>
          <w:sz w:val="24"/>
          <w:szCs w:val="24"/>
        </w:rPr>
        <w:t>Réalisation de l’évaluation à distance, sur le terrain, collecte des données et élaboration du rapport préliminaire</w:t>
      </w:r>
      <w:bookmarkEnd w:id="40"/>
      <w:bookmarkEnd w:id="41"/>
      <w:r w:rsidRPr="004A550E">
        <w:rPr>
          <w:rFonts w:asciiTheme="minorHAnsi" w:hAnsiTheme="minorHAnsi" w:cstheme="minorHAnsi"/>
          <w:color w:val="auto"/>
          <w:sz w:val="24"/>
          <w:szCs w:val="24"/>
        </w:rPr>
        <w:t xml:space="preserve"> </w:t>
      </w:r>
      <w:bookmarkEnd w:id="42"/>
      <w:bookmarkEnd w:id="43"/>
      <w:bookmarkEnd w:id="44"/>
    </w:p>
    <w:p w14:paraId="31774AC5" w14:textId="5572F413" w:rsidR="002920AD" w:rsidRPr="004A550E" w:rsidRDefault="002920AD" w:rsidP="00AD1096">
      <w:pPr>
        <w:pStyle w:val="Paragraphedeliste"/>
        <w:numPr>
          <w:ilvl w:val="0"/>
          <w:numId w:val="12"/>
        </w:numPr>
        <w:spacing w:before="120" w:after="120"/>
        <w:rPr>
          <w:rFonts w:asciiTheme="minorHAnsi" w:hAnsiTheme="minorHAnsi" w:cstheme="minorHAnsi"/>
          <w:iCs/>
          <w:lang w:val="fr-FR" w:bidi="fr-FR"/>
        </w:rPr>
      </w:pPr>
      <w:r w:rsidRPr="004A550E">
        <w:rPr>
          <w:rFonts w:asciiTheme="minorHAnsi" w:hAnsiTheme="minorHAnsi" w:cstheme="minorHAnsi"/>
          <w:lang w:val="fr-FR"/>
        </w:rPr>
        <w:t>Le</w:t>
      </w:r>
      <w:r w:rsidR="00F362F9">
        <w:rPr>
          <w:rFonts w:asciiTheme="minorHAnsi" w:hAnsiTheme="minorHAnsi" w:cstheme="minorHAnsi"/>
          <w:lang w:val="fr-FR"/>
        </w:rPr>
        <w:t xml:space="preserve"> prestataire</w:t>
      </w:r>
      <w:r w:rsidRPr="004A550E">
        <w:rPr>
          <w:rFonts w:asciiTheme="minorHAnsi" w:hAnsiTheme="minorHAnsi" w:cstheme="minorHAnsi"/>
          <w:lang w:val="fr-FR"/>
        </w:rPr>
        <w:t xml:space="preserve"> est appelé à procéder à la collecte des données conformément à la démarche méthodologique validée. Cette étape, qui sera menée aux niveaux central et local, à travers des questionnaires, </w:t>
      </w:r>
      <w:r w:rsidRPr="004A550E">
        <w:rPr>
          <w:rFonts w:asciiTheme="minorHAnsi" w:hAnsiTheme="minorHAnsi" w:cstheme="minorHAnsi"/>
          <w:iCs/>
          <w:lang w:val="fr-FR" w:bidi="fr-FR"/>
        </w:rPr>
        <w:t>des rencontres, des entretiens et focus groupes, débouchera sur un rapport préliminaire de l’évaluation.</w:t>
      </w:r>
    </w:p>
    <w:p w14:paraId="487C2C6D" w14:textId="77777777" w:rsidR="002920AD" w:rsidRPr="004A550E" w:rsidRDefault="002920AD" w:rsidP="00EA08D9">
      <w:pPr>
        <w:pStyle w:val="Paragraphedeliste"/>
        <w:spacing w:before="120" w:after="120"/>
        <w:ind w:left="360"/>
        <w:rPr>
          <w:rFonts w:asciiTheme="minorHAnsi" w:hAnsiTheme="minorHAnsi" w:cstheme="minorHAnsi"/>
          <w:iCs/>
          <w:lang w:val="fr-FR" w:bidi="fr-FR"/>
        </w:rPr>
      </w:pPr>
    </w:p>
    <w:p w14:paraId="5EC128AA" w14:textId="4DB7BFD8" w:rsidR="002920AD" w:rsidRDefault="00D8115C"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iCs/>
          <w:lang w:val="fr-FR" w:bidi="fr-FR"/>
        </w:rPr>
        <w:t xml:space="preserve">Une présentation </w:t>
      </w:r>
      <w:r w:rsidR="002920AD" w:rsidRPr="004A550E">
        <w:rPr>
          <w:rFonts w:asciiTheme="minorHAnsi" w:hAnsiTheme="minorHAnsi" w:cstheme="minorHAnsi"/>
          <w:iCs/>
          <w:lang w:val="fr-FR" w:bidi="fr-FR"/>
        </w:rPr>
        <w:t xml:space="preserve">sera </w:t>
      </w:r>
      <w:r w:rsidRPr="004A550E">
        <w:rPr>
          <w:rFonts w:asciiTheme="minorHAnsi" w:hAnsiTheme="minorHAnsi" w:cstheme="minorHAnsi"/>
          <w:iCs/>
          <w:lang w:val="fr-FR" w:bidi="fr-FR"/>
        </w:rPr>
        <w:t xml:space="preserve">faite </w:t>
      </w:r>
      <w:r w:rsidR="002920AD" w:rsidRPr="004A550E">
        <w:rPr>
          <w:rFonts w:asciiTheme="minorHAnsi" w:hAnsiTheme="minorHAnsi" w:cstheme="minorHAnsi"/>
          <w:iCs/>
          <w:lang w:val="fr-FR" w:bidi="fr-FR"/>
        </w:rPr>
        <w:t>à l’UNESCO et à ses partenaires lors d’une réunion de débriefing à la fin de la phase de collecte</w:t>
      </w:r>
      <w:r w:rsidR="002920AD" w:rsidRPr="004A550E">
        <w:rPr>
          <w:rFonts w:asciiTheme="minorHAnsi" w:hAnsiTheme="minorHAnsi" w:cstheme="minorHAnsi"/>
          <w:lang w:val="fr-FR"/>
        </w:rPr>
        <w:t xml:space="preserve"> de données. </w:t>
      </w:r>
      <w:r w:rsidRPr="004A550E">
        <w:rPr>
          <w:rFonts w:asciiTheme="minorHAnsi" w:hAnsiTheme="minorHAnsi" w:cstheme="minorHAnsi"/>
          <w:lang w:val="fr-FR"/>
        </w:rPr>
        <w:t>L</w:t>
      </w:r>
      <w:r w:rsidR="002920AD" w:rsidRPr="004A550E">
        <w:rPr>
          <w:rFonts w:asciiTheme="minorHAnsi" w:hAnsiTheme="minorHAnsi" w:cstheme="minorHAnsi"/>
          <w:lang w:val="fr-FR"/>
        </w:rPr>
        <w:t>es commentaires et observations devront être révis</w:t>
      </w:r>
      <w:r w:rsidRPr="004A550E">
        <w:rPr>
          <w:rFonts w:asciiTheme="minorHAnsi" w:hAnsiTheme="minorHAnsi" w:cstheme="minorHAnsi"/>
          <w:lang w:val="fr-FR"/>
        </w:rPr>
        <w:t xml:space="preserve">és </w:t>
      </w:r>
      <w:r w:rsidR="002920AD" w:rsidRPr="004A550E">
        <w:rPr>
          <w:rFonts w:asciiTheme="minorHAnsi" w:hAnsiTheme="minorHAnsi" w:cstheme="minorHAnsi"/>
          <w:lang w:val="fr-FR"/>
        </w:rPr>
        <w:t xml:space="preserve">par l’expert avant d’entamer la troisième phase de l’étude. </w:t>
      </w:r>
    </w:p>
    <w:p w14:paraId="64BC1A71" w14:textId="5EBF1A6B" w:rsidR="00DC4944" w:rsidRPr="00DC4944" w:rsidRDefault="00DC4944" w:rsidP="00DC4944">
      <w:pPr>
        <w:pStyle w:val="RSTNiv3"/>
        <w:numPr>
          <w:ilvl w:val="0"/>
          <w:numId w:val="23"/>
        </w:numPr>
        <w:tabs>
          <w:tab w:val="num" w:pos="360"/>
        </w:tabs>
        <w:spacing w:line="360" w:lineRule="auto"/>
        <w:ind w:left="360"/>
        <w:rPr>
          <w:rFonts w:asciiTheme="minorHAnsi" w:hAnsiTheme="minorHAnsi" w:cstheme="minorHAnsi"/>
          <w:color w:val="auto"/>
          <w:sz w:val="24"/>
          <w:szCs w:val="24"/>
        </w:rPr>
      </w:pPr>
      <w:bookmarkStart w:id="45" w:name="_Toc180126270"/>
      <w:bookmarkStart w:id="46" w:name="_Toc178709072"/>
      <w:r>
        <w:rPr>
          <w:rFonts w:asciiTheme="minorHAnsi" w:hAnsiTheme="minorHAnsi" w:cstheme="minorHAnsi"/>
          <w:color w:val="auto"/>
          <w:sz w:val="24"/>
          <w:szCs w:val="24"/>
        </w:rPr>
        <w:lastRenderedPageBreak/>
        <w:t>R</w:t>
      </w:r>
      <w:r w:rsidRPr="004A550E">
        <w:rPr>
          <w:rFonts w:asciiTheme="minorHAnsi" w:hAnsiTheme="minorHAnsi" w:cstheme="minorHAnsi"/>
          <w:color w:val="auto"/>
          <w:sz w:val="24"/>
          <w:szCs w:val="24"/>
        </w:rPr>
        <w:t xml:space="preserve">apport final </w:t>
      </w:r>
      <w:r>
        <w:rPr>
          <w:rFonts w:asciiTheme="minorHAnsi" w:hAnsiTheme="minorHAnsi" w:cstheme="minorHAnsi"/>
          <w:color w:val="auto"/>
          <w:sz w:val="24"/>
          <w:szCs w:val="24"/>
        </w:rPr>
        <w:t>et</w:t>
      </w:r>
      <w:r w:rsidRPr="004A550E">
        <w:rPr>
          <w:rFonts w:asciiTheme="minorHAnsi" w:hAnsiTheme="minorHAnsi" w:cstheme="minorHAnsi"/>
          <w:color w:val="auto"/>
          <w:sz w:val="24"/>
          <w:szCs w:val="24"/>
        </w:rPr>
        <w:t xml:space="preserve"> résumé de l’évaluation</w:t>
      </w:r>
      <w:bookmarkEnd w:id="45"/>
      <w:r w:rsidRPr="004A550E">
        <w:rPr>
          <w:rFonts w:asciiTheme="minorHAnsi" w:hAnsiTheme="minorHAnsi" w:cstheme="minorHAnsi"/>
          <w:color w:val="auto"/>
          <w:sz w:val="24"/>
          <w:szCs w:val="24"/>
        </w:rPr>
        <w:t xml:space="preserve"> </w:t>
      </w:r>
      <w:bookmarkEnd w:id="46"/>
    </w:p>
    <w:p w14:paraId="1F4F405D" w14:textId="77777777" w:rsidR="00DC4944" w:rsidRPr="004A550E" w:rsidRDefault="00DC4944" w:rsidP="00AD1096">
      <w:pPr>
        <w:pStyle w:val="Paragraphedeliste"/>
        <w:numPr>
          <w:ilvl w:val="0"/>
          <w:numId w:val="12"/>
        </w:numPr>
        <w:spacing w:before="120" w:after="120"/>
        <w:rPr>
          <w:rFonts w:asciiTheme="minorHAnsi" w:hAnsiTheme="minorHAnsi" w:cstheme="minorHAnsi"/>
          <w:iCs/>
          <w:lang w:val="fr-FR" w:bidi="fr-FR"/>
        </w:rPr>
      </w:pPr>
      <w:r w:rsidRPr="004A550E">
        <w:rPr>
          <w:rFonts w:asciiTheme="minorHAnsi" w:hAnsiTheme="minorHAnsi" w:cstheme="minorHAnsi"/>
          <w:iCs/>
          <w:lang w:val="fr-FR" w:bidi="fr-FR"/>
        </w:rPr>
        <w:t xml:space="preserve">La note d’évaluation résumera l’évaluation, y compris le contexte de l’évaluation, les </w:t>
      </w:r>
      <w:r w:rsidRPr="004A550E">
        <w:rPr>
          <w:rFonts w:asciiTheme="minorHAnsi" w:hAnsiTheme="minorHAnsi" w:cstheme="minorHAnsi"/>
          <w:lang w:val="fr-FR"/>
        </w:rPr>
        <w:t>méthodologies</w:t>
      </w:r>
      <w:r w:rsidRPr="004A550E">
        <w:rPr>
          <w:rFonts w:asciiTheme="minorHAnsi" w:hAnsiTheme="minorHAnsi" w:cstheme="minorHAnsi"/>
          <w:iCs/>
          <w:lang w:val="fr-FR" w:bidi="fr-FR"/>
        </w:rPr>
        <w:t>, les principales constatations, les conclusions et les recommandations dans un format de cinq pages maximums. Cette évaluation sera rédigée et soumise avec le rapport d'évaluation final.</w:t>
      </w:r>
    </w:p>
    <w:p w14:paraId="3E64E50F" w14:textId="77777777" w:rsidR="00DC4944" w:rsidRPr="004A550E" w:rsidRDefault="00DC4944" w:rsidP="00DC4944">
      <w:pPr>
        <w:pStyle w:val="Paragraphedeliste"/>
        <w:ind w:left="360"/>
        <w:rPr>
          <w:rFonts w:asciiTheme="minorHAnsi" w:hAnsiTheme="minorHAnsi" w:cstheme="minorHAnsi"/>
          <w:iCs/>
          <w:lang w:val="fr-FR" w:bidi="fr-FR"/>
        </w:rPr>
      </w:pPr>
    </w:p>
    <w:p w14:paraId="3FB44FE9" w14:textId="77777777" w:rsidR="00DC4944" w:rsidRPr="004A550E" w:rsidRDefault="00DC4944" w:rsidP="00AD1096">
      <w:pPr>
        <w:pStyle w:val="Paragraphedeliste"/>
        <w:numPr>
          <w:ilvl w:val="0"/>
          <w:numId w:val="12"/>
        </w:numPr>
        <w:spacing w:before="120" w:after="120"/>
        <w:rPr>
          <w:rFonts w:asciiTheme="minorHAnsi" w:hAnsiTheme="minorHAnsi" w:cstheme="minorHAnsi"/>
          <w:iCs/>
          <w:lang w:val="fr-FR" w:bidi="fr-FR"/>
        </w:rPr>
      </w:pPr>
      <w:r w:rsidRPr="004A550E">
        <w:rPr>
          <w:rFonts w:asciiTheme="minorHAnsi" w:hAnsiTheme="minorHAnsi" w:cstheme="minorHAnsi"/>
          <w:iCs/>
          <w:lang w:val="fr-FR" w:bidi="fr-FR"/>
        </w:rPr>
        <w:t xml:space="preserve">Le </w:t>
      </w:r>
      <w:r w:rsidRPr="004A550E">
        <w:rPr>
          <w:rFonts w:asciiTheme="minorHAnsi" w:hAnsiTheme="minorHAnsi" w:cstheme="minorHAnsi"/>
          <w:lang w:val="fr-FR"/>
        </w:rPr>
        <w:t>secteur</w:t>
      </w:r>
      <w:r w:rsidRPr="004A550E">
        <w:rPr>
          <w:rFonts w:asciiTheme="minorHAnsi" w:hAnsiTheme="minorHAnsi" w:cstheme="minorHAnsi"/>
          <w:iCs/>
          <w:lang w:val="fr-FR" w:bidi="fr-FR"/>
        </w:rPr>
        <w:t xml:space="preserve"> en charge du projet, sera responsable de la réponse de l’administration qui sera envoyée avec le rapport final au Bureau de l'évaluation de l'UNESCO au siège à la fin de processus de l’évaluation.</w:t>
      </w:r>
    </w:p>
    <w:p w14:paraId="74E0B71D" w14:textId="77777777" w:rsidR="00DC4944" w:rsidRPr="00DC4944" w:rsidRDefault="00DC4944" w:rsidP="00DC4944">
      <w:pPr>
        <w:spacing w:before="120" w:after="120"/>
        <w:rPr>
          <w:rFonts w:asciiTheme="minorHAnsi" w:hAnsiTheme="minorHAnsi" w:cstheme="minorHAnsi"/>
        </w:rPr>
      </w:pPr>
    </w:p>
    <w:p w14:paraId="3FA8E051" w14:textId="0050B523" w:rsidR="00DC4944" w:rsidRPr="00DC4944" w:rsidRDefault="00DC4944" w:rsidP="00DC4944">
      <w:pPr>
        <w:pStyle w:val="RSTNiv3"/>
        <w:numPr>
          <w:ilvl w:val="0"/>
          <w:numId w:val="23"/>
        </w:numPr>
        <w:tabs>
          <w:tab w:val="num" w:pos="360"/>
        </w:tabs>
        <w:spacing w:line="360" w:lineRule="auto"/>
        <w:ind w:left="360"/>
        <w:rPr>
          <w:rFonts w:asciiTheme="minorHAnsi" w:hAnsiTheme="minorHAnsi" w:cstheme="minorHAnsi"/>
          <w:color w:val="auto"/>
          <w:sz w:val="24"/>
          <w:szCs w:val="24"/>
        </w:rPr>
      </w:pPr>
      <w:bookmarkStart w:id="47" w:name="_Toc180126271"/>
      <w:r w:rsidRPr="00DC4944">
        <w:rPr>
          <w:rFonts w:asciiTheme="minorHAnsi" w:hAnsiTheme="minorHAnsi" w:cstheme="minorHAnsi"/>
          <w:color w:val="auto"/>
          <w:sz w:val="24"/>
          <w:szCs w:val="24"/>
        </w:rPr>
        <w:t>Documents de support pour la pr</w:t>
      </w:r>
      <w:r w:rsidRPr="00DC4944">
        <w:rPr>
          <w:rFonts w:asciiTheme="minorHAnsi" w:hAnsiTheme="minorHAnsi" w:cstheme="minorHAnsi" w:hint="eastAsia"/>
          <w:color w:val="auto"/>
          <w:sz w:val="24"/>
          <w:szCs w:val="24"/>
        </w:rPr>
        <w:t>é</w:t>
      </w:r>
      <w:r w:rsidRPr="00DC4944">
        <w:rPr>
          <w:rFonts w:asciiTheme="minorHAnsi" w:hAnsiTheme="minorHAnsi" w:cstheme="minorHAnsi"/>
          <w:color w:val="auto"/>
          <w:sz w:val="24"/>
          <w:szCs w:val="24"/>
        </w:rPr>
        <w:t>sentation des r</w:t>
      </w:r>
      <w:r w:rsidRPr="00DC4944">
        <w:rPr>
          <w:rFonts w:asciiTheme="minorHAnsi" w:hAnsiTheme="minorHAnsi" w:cstheme="minorHAnsi" w:hint="eastAsia"/>
          <w:color w:val="auto"/>
          <w:sz w:val="24"/>
          <w:szCs w:val="24"/>
        </w:rPr>
        <w:t>é</w:t>
      </w:r>
      <w:r w:rsidRPr="00DC4944">
        <w:rPr>
          <w:rFonts w:asciiTheme="minorHAnsi" w:hAnsiTheme="minorHAnsi" w:cstheme="minorHAnsi"/>
          <w:color w:val="auto"/>
          <w:sz w:val="24"/>
          <w:szCs w:val="24"/>
        </w:rPr>
        <w:t>sultats de l’évaluation lors du webinaire / r</w:t>
      </w:r>
      <w:r w:rsidRPr="00DC4944">
        <w:rPr>
          <w:rFonts w:asciiTheme="minorHAnsi" w:hAnsiTheme="minorHAnsi" w:cstheme="minorHAnsi" w:hint="eastAsia"/>
          <w:color w:val="auto"/>
          <w:sz w:val="24"/>
          <w:szCs w:val="24"/>
        </w:rPr>
        <w:t>é</w:t>
      </w:r>
      <w:r w:rsidRPr="00DC4944">
        <w:rPr>
          <w:rFonts w:asciiTheme="minorHAnsi" w:hAnsiTheme="minorHAnsi" w:cstheme="minorHAnsi"/>
          <w:color w:val="auto"/>
          <w:sz w:val="24"/>
          <w:szCs w:val="24"/>
        </w:rPr>
        <w:t>union de restitution</w:t>
      </w:r>
      <w:bookmarkEnd w:id="47"/>
    </w:p>
    <w:p w14:paraId="00F409DC" w14:textId="251E909B" w:rsidR="002920AD"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Le </w:t>
      </w:r>
      <w:r w:rsidR="00DC4944">
        <w:rPr>
          <w:rFonts w:asciiTheme="minorHAnsi" w:hAnsiTheme="minorHAnsi" w:cstheme="minorHAnsi"/>
          <w:lang w:val="fr-FR"/>
        </w:rPr>
        <w:t>spécialiste</w:t>
      </w:r>
      <w:r w:rsidRPr="004A550E">
        <w:rPr>
          <w:rFonts w:asciiTheme="minorHAnsi" w:hAnsiTheme="minorHAnsi" w:cstheme="minorHAnsi"/>
          <w:lang w:val="fr-FR"/>
        </w:rPr>
        <w:t xml:space="preserve"> est appelé à contribuer à un webinaire de restitution des résultats de l’évaluation</w:t>
      </w:r>
      <w:r w:rsidR="00DC4944">
        <w:rPr>
          <w:rFonts w:asciiTheme="minorHAnsi" w:hAnsiTheme="minorHAnsi" w:cstheme="minorHAnsi"/>
          <w:lang w:val="fr-FR"/>
        </w:rPr>
        <w:t xml:space="preserve">, incluant : </w:t>
      </w:r>
    </w:p>
    <w:p w14:paraId="5C158076" w14:textId="38680B90" w:rsidR="00DC4944" w:rsidRPr="00DC4944" w:rsidRDefault="00DC4944" w:rsidP="00DC4944">
      <w:pPr>
        <w:pStyle w:val="Paragraphedeliste"/>
        <w:numPr>
          <w:ilvl w:val="0"/>
          <w:numId w:val="11"/>
        </w:numPr>
        <w:spacing w:before="120" w:after="120"/>
        <w:rPr>
          <w:rFonts w:asciiTheme="minorHAnsi" w:hAnsiTheme="minorHAnsi" w:cstheme="minorHAnsi"/>
          <w:lang w:val="fr-FR"/>
        </w:rPr>
      </w:pPr>
      <w:r w:rsidRPr="00DC4944">
        <w:rPr>
          <w:rFonts w:asciiTheme="minorHAnsi" w:hAnsiTheme="minorHAnsi" w:cstheme="minorHAnsi"/>
          <w:lang w:val="fr-FR"/>
        </w:rPr>
        <w:t>Pr</w:t>
      </w:r>
      <w:r w:rsidRPr="00DC4944">
        <w:rPr>
          <w:rFonts w:asciiTheme="minorHAnsi" w:hAnsiTheme="minorHAnsi" w:cstheme="minorHAnsi" w:hint="eastAsia"/>
          <w:lang w:val="fr-FR"/>
        </w:rPr>
        <w:t>é</w:t>
      </w:r>
      <w:r w:rsidRPr="00DC4944">
        <w:rPr>
          <w:rFonts w:asciiTheme="minorHAnsi" w:hAnsiTheme="minorHAnsi" w:cstheme="minorHAnsi"/>
          <w:lang w:val="fr-FR"/>
        </w:rPr>
        <w:t>sentation Power point servant de support pour la pr</w:t>
      </w:r>
      <w:r w:rsidRPr="00DC4944">
        <w:rPr>
          <w:rFonts w:asciiTheme="minorHAnsi" w:hAnsiTheme="minorHAnsi" w:cstheme="minorHAnsi" w:hint="eastAsia"/>
          <w:lang w:val="fr-FR"/>
        </w:rPr>
        <w:t>é</w:t>
      </w:r>
      <w:r w:rsidRPr="00DC4944">
        <w:rPr>
          <w:rFonts w:asciiTheme="minorHAnsi" w:hAnsiTheme="minorHAnsi" w:cstheme="minorHAnsi"/>
          <w:lang w:val="fr-FR"/>
        </w:rPr>
        <w:t>sentation des r</w:t>
      </w:r>
      <w:r w:rsidRPr="00DC4944">
        <w:rPr>
          <w:rFonts w:asciiTheme="minorHAnsi" w:hAnsiTheme="minorHAnsi" w:cstheme="minorHAnsi" w:hint="eastAsia"/>
          <w:lang w:val="fr-FR"/>
        </w:rPr>
        <w:t>é</w:t>
      </w:r>
      <w:r w:rsidRPr="00DC4944">
        <w:rPr>
          <w:rFonts w:asciiTheme="minorHAnsi" w:hAnsiTheme="minorHAnsi" w:cstheme="minorHAnsi"/>
          <w:lang w:val="fr-FR"/>
        </w:rPr>
        <w:t>sultats de l</w:t>
      </w:r>
      <w:r w:rsidRPr="00DC4944">
        <w:rPr>
          <w:rFonts w:asciiTheme="minorHAnsi" w:hAnsiTheme="minorHAnsi" w:cstheme="minorHAnsi" w:hint="eastAsia"/>
          <w:lang w:val="fr-FR"/>
        </w:rPr>
        <w:t>’é</w:t>
      </w:r>
      <w:r w:rsidRPr="00DC4944">
        <w:rPr>
          <w:rFonts w:asciiTheme="minorHAnsi" w:hAnsiTheme="minorHAnsi" w:cstheme="minorHAnsi"/>
          <w:lang w:val="fr-FR"/>
        </w:rPr>
        <w:t>valuation lors du webinaire / r</w:t>
      </w:r>
      <w:r w:rsidRPr="00DC4944">
        <w:rPr>
          <w:rFonts w:asciiTheme="minorHAnsi" w:hAnsiTheme="minorHAnsi" w:cstheme="minorHAnsi" w:hint="eastAsia"/>
          <w:lang w:val="fr-FR"/>
        </w:rPr>
        <w:t>é</w:t>
      </w:r>
      <w:r w:rsidRPr="00DC4944">
        <w:rPr>
          <w:rFonts w:asciiTheme="minorHAnsi" w:hAnsiTheme="minorHAnsi" w:cstheme="minorHAnsi"/>
          <w:lang w:val="fr-FR"/>
        </w:rPr>
        <w:t>union de restitution</w:t>
      </w:r>
    </w:p>
    <w:p w14:paraId="3FEE0868" w14:textId="5F9BDB27" w:rsidR="00DC4944" w:rsidRPr="00DC4944" w:rsidRDefault="00DC4944" w:rsidP="00DC4944">
      <w:pPr>
        <w:pStyle w:val="Paragraphedeliste"/>
        <w:numPr>
          <w:ilvl w:val="0"/>
          <w:numId w:val="11"/>
        </w:numPr>
        <w:spacing w:before="120" w:after="120"/>
        <w:rPr>
          <w:rFonts w:asciiTheme="minorHAnsi" w:hAnsiTheme="minorHAnsi" w:cstheme="minorHAnsi"/>
          <w:lang w:val="fr-FR"/>
        </w:rPr>
      </w:pPr>
      <w:r w:rsidRPr="00DC4944">
        <w:rPr>
          <w:rFonts w:asciiTheme="minorHAnsi" w:hAnsiTheme="minorHAnsi" w:cstheme="minorHAnsi"/>
          <w:lang w:val="fr-FR"/>
        </w:rPr>
        <w:t>R</w:t>
      </w:r>
      <w:r w:rsidRPr="00DC4944">
        <w:rPr>
          <w:rFonts w:asciiTheme="minorHAnsi" w:hAnsiTheme="minorHAnsi" w:cstheme="minorHAnsi" w:hint="eastAsia"/>
          <w:lang w:val="fr-FR"/>
        </w:rPr>
        <w:t>é</w:t>
      </w:r>
      <w:r w:rsidRPr="00DC4944">
        <w:rPr>
          <w:rFonts w:asciiTheme="minorHAnsi" w:hAnsiTheme="minorHAnsi" w:cstheme="minorHAnsi"/>
          <w:lang w:val="fr-FR"/>
        </w:rPr>
        <w:t>sum</w:t>
      </w:r>
      <w:r w:rsidRPr="00DC4944">
        <w:rPr>
          <w:rFonts w:asciiTheme="minorHAnsi" w:hAnsiTheme="minorHAnsi" w:cstheme="minorHAnsi" w:hint="eastAsia"/>
          <w:lang w:val="fr-FR"/>
        </w:rPr>
        <w:t>é</w:t>
      </w:r>
      <w:r w:rsidRPr="00DC4944">
        <w:rPr>
          <w:rFonts w:asciiTheme="minorHAnsi" w:hAnsiTheme="minorHAnsi" w:cstheme="minorHAnsi"/>
          <w:lang w:val="fr-FR"/>
        </w:rPr>
        <w:t xml:space="preserve"> ex</w:t>
      </w:r>
      <w:r w:rsidRPr="00DC4944">
        <w:rPr>
          <w:rFonts w:asciiTheme="minorHAnsi" w:hAnsiTheme="minorHAnsi" w:cstheme="minorHAnsi" w:hint="eastAsia"/>
          <w:lang w:val="fr-FR"/>
        </w:rPr>
        <w:t>é</w:t>
      </w:r>
      <w:r w:rsidRPr="00DC4944">
        <w:rPr>
          <w:rFonts w:asciiTheme="minorHAnsi" w:hAnsiTheme="minorHAnsi" w:cstheme="minorHAnsi"/>
          <w:lang w:val="fr-FR"/>
        </w:rPr>
        <w:t>cutif des r</w:t>
      </w:r>
      <w:r w:rsidRPr="00DC4944">
        <w:rPr>
          <w:rFonts w:asciiTheme="minorHAnsi" w:hAnsiTheme="minorHAnsi" w:cstheme="minorHAnsi" w:hint="eastAsia"/>
          <w:lang w:val="fr-FR"/>
        </w:rPr>
        <w:t>é</w:t>
      </w:r>
      <w:r w:rsidRPr="00DC4944">
        <w:rPr>
          <w:rFonts w:asciiTheme="minorHAnsi" w:hAnsiTheme="minorHAnsi" w:cstheme="minorHAnsi"/>
          <w:lang w:val="fr-FR"/>
        </w:rPr>
        <w:t>sultats du rapport d</w:t>
      </w:r>
      <w:r w:rsidRPr="00DC4944">
        <w:rPr>
          <w:rFonts w:asciiTheme="minorHAnsi" w:hAnsiTheme="minorHAnsi" w:cstheme="minorHAnsi" w:hint="eastAsia"/>
          <w:lang w:val="fr-FR"/>
        </w:rPr>
        <w:t>’é</w:t>
      </w:r>
      <w:r w:rsidRPr="00DC4944">
        <w:rPr>
          <w:rFonts w:asciiTheme="minorHAnsi" w:hAnsiTheme="minorHAnsi" w:cstheme="minorHAnsi"/>
          <w:lang w:val="fr-FR"/>
        </w:rPr>
        <w:t>valuation.</w:t>
      </w:r>
    </w:p>
    <w:p w14:paraId="6BFB930E" w14:textId="5E69F32A" w:rsidR="00DC4944" w:rsidRDefault="00DC4944" w:rsidP="00DC4944">
      <w:pPr>
        <w:pStyle w:val="Paragraphedeliste"/>
        <w:numPr>
          <w:ilvl w:val="0"/>
          <w:numId w:val="11"/>
        </w:numPr>
        <w:spacing w:before="120" w:after="120"/>
        <w:rPr>
          <w:rFonts w:asciiTheme="minorHAnsi" w:hAnsiTheme="minorHAnsi" w:cstheme="minorHAnsi"/>
          <w:lang w:val="fr-FR"/>
        </w:rPr>
      </w:pPr>
      <w:r w:rsidRPr="00DC4944">
        <w:rPr>
          <w:rFonts w:asciiTheme="minorHAnsi" w:hAnsiTheme="minorHAnsi" w:cstheme="minorHAnsi"/>
          <w:lang w:val="fr-FR"/>
        </w:rPr>
        <w:t>Rapport final de l</w:t>
      </w:r>
      <w:r w:rsidRPr="00DC4944">
        <w:rPr>
          <w:rFonts w:asciiTheme="minorHAnsi" w:hAnsiTheme="minorHAnsi" w:cstheme="minorHAnsi" w:hint="eastAsia"/>
          <w:lang w:val="fr-FR"/>
        </w:rPr>
        <w:t>’é</w:t>
      </w:r>
      <w:r w:rsidRPr="00DC4944">
        <w:rPr>
          <w:rFonts w:asciiTheme="minorHAnsi" w:hAnsiTheme="minorHAnsi" w:cstheme="minorHAnsi"/>
          <w:lang w:val="fr-FR"/>
        </w:rPr>
        <w:t xml:space="preserve">valuation externe </w:t>
      </w:r>
    </w:p>
    <w:p w14:paraId="2F3889CA" w14:textId="650A1A9B" w:rsidR="00DC4944" w:rsidRPr="00DC4944" w:rsidRDefault="00DC4944" w:rsidP="00DC4944">
      <w:pPr>
        <w:pStyle w:val="Paragraphedeliste"/>
        <w:numPr>
          <w:ilvl w:val="0"/>
          <w:numId w:val="11"/>
        </w:numPr>
        <w:spacing w:before="120" w:after="120"/>
        <w:rPr>
          <w:rFonts w:asciiTheme="minorHAnsi" w:hAnsiTheme="minorHAnsi" w:cstheme="minorHAnsi"/>
          <w:lang w:val="fr-FR"/>
        </w:rPr>
      </w:pPr>
      <w:r>
        <w:rPr>
          <w:rFonts w:asciiTheme="minorHAnsi" w:hAnsiTheme="minorHAnsi" w:cstheme="minorHAnsi"/>
          <w:lang w:val="fr-FR"/>
        </w:rPr>
        <w:t>Présentation de la méthodologie et principaux résultats lors du webinaire</w:t>
      </w:r>
    </w:p>
    <w:p w14:paraId="2A263D98" w14:textId="77777777" w:rsidR="002920AD" w:rsidRPr="004A550E" w:rsidRDefault="002920AD" w:rsidP="002920AD">
      <w:pPr>
        <w:jc w:val="both"/>
        <w:rPr>
          <w:rFonts w:asciiTheme="minorHAnsi" w:hAnsiTheme="minorHAnsi" w:cstheme="minorHAnsi"/>
          <w:szCs w:val="24"/>
        </w:rPr>
      </w:pPr>
    </w:p>
    <w:p w14:paraId="1815AB6A" w14:textId="77777777" w:rsidR="002920AD" w:rsidRPr="00DC4944" w:rsidRDefault="002920AD" w:rsidP="00DC4944">
      <w:pPr>
        <w:pStyle w:val="RSTNiv2"/>
        <w:spacing w:before="120" w:after="120" w:line="360" w:lineRule="auto"/>
        <w:ind w:left="578"/>
        <w:rPr>
          <w:color w:val="auto"/>
          <w:sz w:val="24"/>
        </w:rPr>
      </w:pPr>
      <w:bookmarkStart w:id="48" w:name="_Toc100755037"/>
      <w:bookmarkStart w:id="49" w:name="_Toc100755038"/>
      <w:bookmarkStart w:id="50" w:name="_Toc101792182"/>
      <w:bookmarkStart w:id="51" w:name="_Toc150858232"/>
      <w:bookmarkStart w:id="52" w:name="_Toc150858309"/>
      <w:bookmarkStart w:id="53" w:name="_Toc150858567"/>
      <w:bookmarkStart w:id="54" w:name="_Toc178709073"/>
      <w:bookmarkStart w:id="55" w:name="_Toc180126272"/>
      <w:bookmarkEnd w:id="48"/>
      <w:bookmarkEnd w:id="49"/>
      <w:r w:rsidRPr="00DC4944">
        <w:rPr>
          <w:color w:val="auto"/>
          <w:sz w:val="24"/>
        </w:rPr>
        <w:t>4.2. Durée de l’é</w:t>
      </w:r>
      <w:bookmarkEnd w:id="50"/>
      <w:bookmarkEnd w:id="51"/>
      <w:bookmarkEnd w:id="52"/>
      <w:bookmarkEnd w:id="53"/>
      <w:r w:rsidRPr="00DC4944">
        <w:rPr>
          <w:color w:val="auto"/>
          <w:sz w:val="24"/>
        </w:rPr>
        <w:t>valuation</w:t>
      </w:r>
      <w:bookmarkEnd w:id="54"/>
      <w:bookmarkEnd w:id="55"/>
    </w:p>
    <w:p w14:paraId="125DC805" w14:textId="30A2A69A" w:rsidR="002920AD" w:rsidRPr="004A550E" w:rsidRDefault="002920AD" w:rsidP="00AD1096">
      <w:pPr>
        <w:pStyle w:val="Paragraphedeliste"/>
        <w:numPr>
          <w:ilvl w:val="0"/>
          <w:numId w:val="12"/>
        </w:numPr>
        <w:spacing w:before="120" w:after="120"/>
        <w:rPr>
          <w:rFonts w:asciiTheme="minorHAnsi" w:hAnsiTheme="minorHAnsi" w:cstheme="minorHAnsi"/>
        </w:rPr>
      </w:pPr>
      <w:r w:rsidRPr="004A550E">
        <w:rPr>
          <w:rFonts w:asciiTheme="minorHAnsi" w:hAnsiTheme="minorHAnsi" w:cstheme="minorHAnsi"/>
          <w:lang w:val="fr-FR"/>
        </w:rPr>
        <w:t xml:space="preserve">La durée </w:t>
      </w:r>
      <w:r w:rsidRPr="004A550E">
        <w:rPr>
          <w:rFonts w:asciiTheme="minorHAnsi" w:hAnsiTheme="minorHAnsi" w:cstheme="minorHAnsi"/>
          <w:iCs/>
          <w:lang w:val="fr-FR" w:bidi="fr-FR"/>
        </w:rPr>
        <w:t>d’exécution</w:t>
      </w:r>
      <w:r w:rsidRPr="004A550E">
        <w:rPr>
          <w:rFonts w:asciiTheme="minorHAnsi" w:hAnsiTheme="minorHAnsi" w:cstheme="minorHAnsi"/>
          <w:lang w:val="fr-FR"/>
        </w:rPr>
        <w:t xml:space="preserve"> de l’évaluation est </w:t>
      </w:r>
      <w:r w:rsidR="001E228E" w:rsidRPr="004A550E">
        <w:rPr>
          <w:rFonts w:asciiTheme="minorHAnsi" w:hAnsiTheme="minorHAnsi" w:cstheme="minorHAnsi"/>
          <w:lang w:val="fr-FR"/>
        </w:rPr>
        <w:t xml:space="preserve">d’un </w:t>
      </w:r>
      <w:r w:rsidRPr="004A550E">
        <w:rPr>
          <w:rFonts w:asciiTheme="minorHAnsi" w:hAnsiTheme="minorHAnsi" w:cstheme="minorHAnsi"/>
          <w:lang w:val="fr-FR"/>
        </w:rPr>
        <w:t xml:space="preserve">mois, à partir de la signature du contrat. Ce délai comprendra des analyses documentaires, l’élaboration des outils de l’étude, la collecte et la compilation des données, ainsi que les délais de rédaction des rapports (préliminaire et final) et leur validation et de la restitution des résultats de l’évaluation. Le volume d’expertise estimé est de </w:t>
      </w:r>
      <w:r w:rsidR="006F51CA" w:rsidRPr="00DC4944">
        <w:rPr>
          <w:rFonts w:asciiTheme="minorHAnsi" w:hAnsiTheme="minorHAnsi" w:cstheme="minorHAnsi"/>
          <w:lang w:val="fr-FR"/>
        </w:rPr>
        <w:t>2</w:t>
      </w:r>
      <w:r w:rsidR="009C72B6" w:rsidRPr="00DC4944">
        <w:rPr>
          <w:rFonts w:asciiTheme="minorHAnsi" w:hAnsiTheme="minorHAnsi" w:cstheme="minorHAnsi"/>
          <w:lang w:val="fr-FR"/>
        </w:rPr>
        <w:t>5</w:t>
      </w:r>
      <w:r w:rsidRPr="00DC4944">
        <w:rPr>
          <w:rFonts w:asciiTheme="minorHAnsi" w:hAnsiTheme="minorHAnsi" w:cstheme="minorHAnsi"/>
          <w:lang w:val="fr-FR"/>
        </w:rPr>
        <w:t xml:space="preserve"> jours </w:t>
      </w:r>
      <w:r w:rsidR="00D8115C" w:rsidRPr="00DC4944">
        <w:rPr>
          <w:rFonts w:asciiTheme="minorHAnsi" w:hAnsiTheme="minorHAnsi" w:cstheme="minorHAnsi"/>
          <w:lang w:val="fr-FR"/>
        </w:rPr>
        <w:t>ouvrables.</w:t>
      </w:r>
    </w:p>
    <w:p w14:paraId="0AB46DE9" w14:textId="77777777" w:rsidR="00BB788A" w:rsidRPr="004A550E" w:rsidRDefault="00BB788A" w:rsidP="002920AD">
      <w:pPr>
        <w:pStyle w:val="RSTNiv2"/>
        <w:spacing w:before="120" w:after="120" w:line="360" w:lineRule="auto"/>
        <w:rPr>
          <w:rFonts w:asciiTheme="minorHAnsi" w:hAnsiTheme="minorHAnsi" w:cstheme="minorHAnsi"/>
          <w:color w:val="auto"/>
          <w:sz w:val="24"/>
          <w:szCs w:val="24"/>
        </w:rPr>
      </w:pPr>
      <w:bookmarkStart w:id="56" w:name="_Toc101792183"/>
      <w:bookmarkStart w:id="57" w:name="_Toc150858233"/>
      <w:bookmarkStart w:id="58" w:name="_Toc150858310"/>
      <w:bookmarkStart w:id="59" w:name="_Toc150858568"/>
      <w:bookmarkStart w:id="60" w:name="_Toc178709074"/>
    </w:p>
    <w:p w14:paraId="32CF185F" w14:textId="0E37B8AD" w:rsidR="002920AD" w:rsidRPr="00DC4944" w:rsidRDefault="002920AD" w:rsidP="00DC4944">
      <w:pPr>
        <w:pStyle w:val="RSTNiv2"/>
        <w:spacing w:before="120" w:after="120" w:line="360" w:lineRule="auto"/>
        <w:ind w:left="578"/>
        <w:rPr>
          <w:color w:val="auto"/>
          <w:sz w:val="24"/>
        </w:rPr>
      </w:pPr>
      <w:bookmarkStart w:id="61" w:name="_Toc180126273"/>
      <w:r w:rsidRPr="00DC4944">
        <w:rPr>
          <w:color w:val="auto"/>
          <w:sz w:val="24"/>
        </w:rPr>
        <w:t>4.3. Livrables de l’é</w:t>
      </w:r>
      <w:bookmarkEnd w:id="56"/>
      <w:bookmarkEnd w:id="57"/>
      <w:bookmarkEnd w:id="58"/>
      <w:bookmarkEnd w:id="59"/>
      <w:r w:rsidRPr="00DC4944">
        <w:rPr>
          <w:color w:val="auto"/>
          <w:sz w:val="24"/>
        </w:rPr>
        <w:t>valuation</w:t>
      </w:r>
      <w:bookmarkEnd w:id="60"/>
      <w:bookmarkEnd w:id="61"/>
    </w:p>
    <w:p w14:paraId="4DE6C2F6" w14:textId="77777777" w:rsidR="002920AD" w:rsidRPr="004A550E" w:rsidRDefault="002920AD" w:rsidP="00AD1096">
      <w:pPr>
        <w:pStyle w:val="Paragraphedeliste"/>
        <w:numPr>
          <w:ilvl w:val="0"/>
          <w:numId w:val="12"/>
        </w:numPr>
        <w:spacing w:before="120" w:after="120"/>
        <w:rPr>
          <w:rFonts w:asciiTheme="minorHAnsi" w:hAnsiTheme="minorHAnsi" w:cstheme="minorHAnsi"/>
          <w:lang w:val="fr-FR"/>
        </w:rPr>
      </w:pPr>
      <w:r w:rsidRPr="004A550E">
        <w:rPr>
          <w:rFonts w:asciiTheme="minorHAnsi" w:hAnsiTheme="minorHAnsi" w:cstheme="minorHAnsi"/>
          <w:lang w:val="fr-FR"/>
        </w:rPr>
        <w:t xml:space="preserve">Les </w:t>
      </w:r>
      <w:r w:rsidRPr="004A550E">
        <w:rPr>
          <w:rFonts w:asciiTheme="minorHAnsi" w:hAnsiTheme="minorHAnsi" w:cstheme="minorHAnsi"/>
          <w:iCs/>
          <w:lang w:val="fr-FR" w:bidi="fr-FR"/>
        </w:rPr>
        <w:t>livrables</w:t>
      </w:r>
      <w:r w:rsidRPr="004A550E">
        <w:rPr>
          <w:rFonts w:asciiTheme="minorHAnsi" w:hAnsiTheme="minorHAnsi" w:cstheme="minorHAnsi"/>
          <w:lang w:val="fr-FR"/>
        </w:rPr>
        <w:t xml:space="preserve"> attendus de la présente étude et les délais correspondants sont présentés dans le tableau ci-après :</w:t>
      </w:r>
    </w:p>
    <w:p w14:paraId="28D23807" w14:textId="77777777" w:rsidR="002920AD" w:rsidRPr="004A550E" w:rsidRDefault="002920AD" w:rsidP="002920AD">
      <w:pPr>
        <w:jc w:val="both"/>
        <w:rPr>
          <w:rFonts w:asciiTheme="minorHAnsi" w:hAnsiTheme="minorHAnsi" w:cstheme="minorHAnsi"/>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544"/>
      </w:tblGrid>
      <w:tr w:rsidR="002920AD" w:rsidRPr="004A550E" w14:paraId="0F891C17" w14:textId="77777777" w:rsidTr="00D65003">
        <w:tc>
          <w:tcPr>
            <w:tcW w:w="2812" w:type="dxa"/>
            <w:shd w:val="clear" w:color="auto" w:fill="0070C0"/>
            <w:vAlign w:val="center"/>
          </w:tcPr>
          <w:p w14:paraId="23BC2429" w14:textId="77777777" w:rsidR="002920AD" w:rsidRPr="004A550E" w:rsidRDefault="002920AD" w:rsidP="004A4048">
            <w:pPr>
              <w:keepNext/>
              <w:jc w:val="center"/>
              <w:rPr>
                <w:rFonts w:asciiTheme="minorHAnsi" w:eastAsia="Times New Roman" w:hAnsiTheme="minorHAnsi" w:cstheme="minorHAnsi"/>
                <w:b/>
                <w:bCs/>
                <w:color w:val="FFFFFF" w:themeColor="background1"/>
                <w:szCs w:val="24"/>
              </w:rPr>
            </w:pPr>
            <w:r w:rsidRPr="004A550E">
              <w:rPr>
                <w:rFonts w:asciiTheme="minorHAnsi" w:eastAsia="Times New Roman" w:hAnsiTheme="minorHAnsi" w:cstheme="minorHAnsi"/>
                <w:b/>
                <w:bCs/>
                <w:color w:val="FFFFFF" w:themeColor="background1"/>
                <w:szCs w:val="24"/>
              </w:rPr>
              <w:lastRenderedPageBreak/>
              <w:t>Phases de l’étude</w:t>
            </w:r>
          </w:p>
        </w:tc>
        <w:tc>
          <w:tcPr>
            <w:tcW w:w="6544" w:type="dxa"/>
            <w:shd w:val="clear" w:color="auto" w:fill="0070C0"/>
            <w:vAlign w:val="center"/>
          </w:tcPr>
          <w:p w14:paraId="03C3F48B" w14:textId="77777777" w:rsidR="002920AD" w:rsidRPr="004A550E" w:rsidRDefault="002920AD" w:rsidP="004A4048">
            <w:pPr>
              <w:keepNext/>
              <w:jc w:val="center"/>
              <w:rPr>
                <w:rFonts w:asciiTheme="minorHAnsi" w:eastAsia="Times New Roman" w:hAnsiTheme="minorHAnsi" w:cstheme="minorHAnsi"/>
                <w:b/>
                <w:bCs/>
                <w:color w:val="FFFFFF" w:themeColor="background1"/>
                <w:szCs w:val="24"/>
              </w:rPr>
            </w:pPr>
            <w:r w:rsidRPr="004A550E">
              <w:rPr>
                <w:rFonts w:asciiTheme="minorHAnsi" w:eastAsia="Times New Roman" w:hAnsiTheme="minorHAnsi" w:cstheme="minorHAnsi"/>
                <w:b/>
                <w:bCs/>
                <w:color w:val="FFFFFF" w:themeColor="background1"/>
                <w:szCs w:val="24"/>
              </w:rPr>
              <w:t>Livrables</w:t>
            </w:r>
          </w:p>
        </w:tc>
      </w:tr>
      <w:tr w:rsidR="002920AD" w:rsidRPr="004A550E" w14:paraId="7D3E3479" w14:textId="77777777" w:rsidTr="004A4048">
        <w:tc>
          <w:tcPr>
            <w:tcW w:w="2812" w:type="dxa"/>
            <w:shd w:val="clear" w:color="auto" w:fill="auto"/>
          </w:tcPr>
          <w:p w14:paraId="1A075C8C" w14:textId="77777777" w:rsidR="002920AD" w:rsidRPr="004A550E" w:rsidRDefault="002920AD" w:rsidP="00734EB4">
            <w:pPr>
              <w:pStyle w:val="Paragraphedeliste"/>
              <w:keepNext/>
              <w:numPr>
                <w:ilvl w:val="0"/>
                <w:numId w:val="4"/>
              </w:numPr>
              <w:spacing w:after="60" w:line="240" w:lineRule="exact"/>
              <w:ind w:left="316" w:hanging="284"/>
              <w:contextualSpacing w:val="0"/>
              <w:rPr>
                <w:rFonts w:asciiTheme="minorHAnsi" w:hAnsiTheme="minorHAnsi" w:cstheme="minorHAnsi"/>
                <w:lang w:val="fr-FR"/>
              </w:rPr>
            </w:pPr>
            <w:r w:rsidRPr="004A550E">
              <w:rPr>
                <w:rFonts w:asciiTheme="minorHAnsi" w:hAnsiTheme="minorHAnsi" w:cstheme="minorHAnsi"/>
                <w:lang w:val="fr-FR"/>
              </w:rPr>
              <w:t>Développement de la note méthodologique de l’évaluation et des outils de collecte des données</w:t>
            </w:r>
          </w:p>
        </w:tc>
        <w:tc>
          <w:tcPr>
            <w:tcW w:w="6544" w:type="dxa"/>
            <w:shd w:val="clear" w:color="auto" w:fill="auto"/>
          </w:tcPr>
          <w:p w14:paraId="28498F95" w14:textId="5473BDAE" w:rsidR="00841520" w:rsidRPr="00727DB2" w:rsidRDefault="00982FA3" w:rsidP="00727DB2">
            <w:pPr>
              <w:keepNext/>
              <w:spacing w:after="60" w:line="240" w:lineRule="exact"/>
              <w:rPr>
                <w:rFonts w:asciiTheme="minorHAnsi" w:hAnsiTheme="minorHAnsi" w:cstheme="minorHAnsi"/>
                <w:b/>
                <w:bCs/>
              </w:rPr>
            </w:pPr>
            <w:r w:rsidRPr="00727DB2">
              <w:rPr>
                <w:rFonts w:asciiTheme="minorHAnsi" w:hAnsiTheme="minorHAnsi" w:cstheme="minorHAnsi"/>
                <w:b/>
                <w:bCs/>
              </w:rPr>
              <w:t xml:space="preserve">Livrable 1- </w:t>
            </w:r>
            <w:r w:rsidR="00826A76" w:rsidRPr="00727DB2">
              <w:rPr>
                <w:rFonts w:asciiTheme="minorHAnsi" w:hAnsiTheme="minorHAnsi" w:cstheme="minorHAnsi"/>
                <w:b/>
                <w:bCs/>
              </w:rPr>
              <w:t>Document technique comprenant la</w:t>
            </w:r>
            <w:r w:rsidR="002920AD" w:rsidRPr="00727DB2">
              <w:rPr>
                <w:rFonts w:asciiTheme="minorHAnsi" w:hAnsiTheme="minorHAnsi" w:cstheme="minorHAnsi"/>
                <w:b/>
                <w:bCs/>
              </w:rPr>
              <w:t xml:space="preserve"> </w:t>
            </w:r>
            <w:r w:rsidR="00826A76" w:rsidRPr="00727DB2">
              <w:rPr>
                <w:rFonts w:asciiTheme="minorHAnsi" w:hAnsiTheme="minorHAnsi" w:cstheme="minorHAnsi"/>
                <w:b/>
                <w:bCs/>
              </w:rPr>
              <w:t xml:space="preserve">note </w:t>
            </w:r>
            <w:r w:rsidR="002920AD" w:rsidRPr="00727DB2">
              <w:rPr>
                <w:rFonts w:asciiTheme="minorHAnsi" w:hAnsiTheme="minorHAnsi" w:cstheme="minorHAnsi"/>
                <w:b/>
                <w:bCs/>
              </w:rPr>
              <w:t xml:space="preserve">méthodologique </w:t>
            </w:r>
            <w:r w:rsidR="00841520" w:rsidRPr="00727DB2">
              <w:rPr>
                <w:rFonts w:asciiTheme="minorHAnsi" w:hAnsiTheme="minorHAnsi" w:cstheme="minorHAnsi"/>
                <w:b/>
                <w:bCs/>
              </w:rPr>
              <w:t>de l’évaluation</w:t>
            </w:r>
          </w:p>
          <w:p w14:paraId="2776378F" w14:textId="027E9F0A" w:rsidR="002920AD" w:rsidRPr="00982FA3" w:rsidRDefault="00826A76" w:rsidP="00841520">
            <w:pPr>
              <w:keepNext/>
              <w:spacing w:after="60" w:line="240" w:lineRule="exact"/>
              <w:rPr>
                <w:rFonts w:asciiTheme="minorHAnsi" w:hAnsiTheme="minorHAnsi" w:cstheme="minorHAnsi"/>
              </w:rPr>
            </w:pPr>
            <w:r>
              <w:rPr>
                <w:rFonts w:asciiTheme="minorHAnsi" w:hAnsiTheme="minorHAnsi" w:cstheme="minorHAnsi"/>
              </w:rPr>
              <w:t>La note méthodologique devra comprendre</w:t>
            </w:r>
            <w:r w:rsidR="002920AD" w:rsidRPr="00982FA3">
              <w:rPr>
                <w:rFonts w:asciiTheme="minorHAnsi" w:hAnsiTheme="minorHAnsi" w:cstheme="minorHAnsi"/>
              </w:rPr>
              <w:t xml:space="preserve"> le plan de l’évaluation détaillé, les parties prenantes à consulter, les méthodes opérationnelles de collecte et d'analyse des données et les versions préliminaires des outils de collectes de données  </w:t>
            </w:r>
          </w:p>
        </w:tc>
      </w:tr>
      <w:tr w:rsidR="002920AD" w:rsidRPr="004A550E" w14:paraId="480E776F" w14:textId="77777777" w:rsidTr="004A4048">
        <w:tc>
          <w:tcPr>
            <w:tcW w:w="2812" w:type="dxa"/>
            <w:shd w:val="clear" w:color="auto" w:fill="auto"/>
          </w:tcPr>
          <w:p w14:paraId="567009C1" w14:textId="77777777" w:rsidR="002920AD" w:rsidRPr="004A550E" w:rsidRDefault="002920AD" w:rsidP="00734EB4">
            <w:pPr>
              <w:pStyle w:val="Paragraphedeliste"/>
              <w:keepNext/>
              <w:numPr>
                <w:ilvl w:val="0"/>
                <w:numId w:val="4"/>
              </w:numPr>
              <w:spacing w:after="60" w:line="240" w:lineRule="exact"/>
              <w:ind w:left="316" w:hanging="284"/>
              <w:contextualSpacing w:val="0"/>
              <w:rPr>
                <w:rFonts w:asciiTheme="minorHAnsi" w:hAnsiTheme="minorHAnsi" w:cstheme="minorHAnsi"/>
                <w:lang w:val="fr-FR"/>
              </w:rPr>
            </w:pPr>
            <w:r w:rsidRPr="004A550E">
              <w:rPr>
                <w:rFonts w:asciiTheme="minorHAnsi" w:hAnsiTheme="minorHAnsi" w:cstheme="minorHAnsi"/>
                <w:lang w:val="fr-FR"/>
              </w:rPr>
              <w:t>Réalisation de l’évaluation à distance et sur le terrain, collecte des données et élaboration du rapport préliminaire</w:t>
            </w:r>
          </w:p>
        </w:tc>
        <w:tc>
          <w:tcPr>
            <w:tcW w:w="6544" w:type="dxa"/>
            <w:shd w:val="clear" w:color="auto" w:fill="auto"/>
          </w:tcPr>
          <w:p w14:paraId="23331E70" w14:textId="52FFD46C" w:rsidR="002920AD" w:rsidRPr="00727DB2" w:rsidRDefault="00727DB2" w:rsidP="00727DB2">
            <w:pPr>
              <w:keepNext/>
              <w:spacing w:after="60" w:line="240" w:lineRule="exact"/>
              <w:rPr>
                <w:rFonts w:asciiTheme="minorHAnsi" w:hAnsiTheme="minorHAnsi" w:cstheme="minorHAnsi"/>
                <w:b/>
                <w:bCs/>
              </w:rPr>
            </w:pPr>
            <w:r w:rsidRPr="00727DB2">
              <w:rPr>
                <w:rFonts w:asciiTheme="minorHAnsi" w:hAnsiTheme="minorHAnsi" w:cstheme="minorHAnsi"/>
                <w:b/>
                <w:bCs/>
              </w:rPr>
              <w:t xml:space="preserve">Livrable 2 : </w:t>
            </w:r>
            <w:r w:rsidR="002920AD" w:rsidRPr="00727DB2">
              <w:rPr>
                <w:rFonts w:asciiTheme="minorHAnsi" w:hAnsiTheme="minorHAnsi" w:cstheme="minorHAnsi"/>
                <w:b/>
                <w:bCs/>
              </w:rPr>
              <w:t xml:space="preserve">Rapport préliminaire d’évaluation externe </w:t>
            </w:r>
          </w:p>
          <w:p w14:paraId="7B2362AF" w14:textId="77777777" w:rsidR="002920AD" w:rsidRPr="004A550E" w:rsidRDefault="002920AD" w:rsidP="004A4048">
            <w:pPr>
              <w:keepNext/>
              <w:spacing w:after="60" w:line="240" w:lineRule="exact"/>
              <w:jc w:val="both"/>
              <w:rPr>
                <w:rFonts w:asciiTheme="minorHAnsi" w:eastAsia="Times New Roman" w:hAnsiTheme="minorHAnsi" w:cstheme="minorHAnsi"/>
                <w:szCs w:val="24"/>
              </w:rPr>
            </w:pPr>
            <w:r w:rsidRPr="004A550E">
              <w:rPr>
                <w:rFonts w:asciiTheme="minorHAnsi" w:eastAsia="Times New Roman" w:hAnsiTheme="minorHAnsi" w:cstheme="minorHAnsi"/>
                <w:szCs w:val="24"/>
              </w:rPr>
              <w:t xml:space="preserve">Le projet de rapport d’évaluation, dont la structure est la suivante : </w:t>
            </w:r>
          </w:p>
          <w:p w14:paraId="178DD607" w14:textId="77777777" w:rsidR="002920AD" w:rsidRPr="004A550E" w:rsidRDefault="002920AD" w:rsidP="00734EB4">
            <w:pPr>
              <w:pStyle w:val="Paragraphedeliste"/>
              <w:keepNext/>
              <w:numPr>
                <w:ilvl w:val="0"/>
                <w:numId w:val="22"/>
              </w:numPr>
              <w:spacing w:after="60" w:line="240" w:lineRule="exact"/>
              <w:rPr>
                <w:rFonts w:asciiTheme="minorHAnsi" w:hAnsiTheme="minorHAnsi" w:cstheme="minorHAnsi"/>
                <w:lang w:val="fr-FR"/>
              </w:rPr>
            </w:pPr>
            <w:r w:rsidRPr="004A550E">
              <w:rPr>
                <w:rFonts w:asciiTheme="minorHAnsi" w:hAnsiTheme="minorHAnsi" w:cstheme="minorHAnsi"/>
                <w:lang w:val="fr-FR"/>
              </w:rPr>
              <w:t xml:space="preserve">Résumé </w:t>
            </w:r>
          </w:p>
          <w:p w14:paraId="37588729" w14:textId="77777777" w:rsidR="002920AD" w:rsidRPr="004A550E" w:rsidRDefault="002920AD" w:rsidP="00734EB4">
            <w:pPr>
              <w:pStyle w:val="Paragraphedeliste"/>
              <w:keepNext/>
              <w:numPr>
                <w:ilvl w:val="0"/>
                <w:numId w:val="22"/>
              </w:numPr>
              <w:spacing w:after="60" w:line="240" w:lineRule="exact"/>
              <w:rPr>
                <w:rFonts w:asciiTheme="minorHAnsi" w:hAnsiTheme="minorHAnsi" w:cstheme="minorHAnsi"/>
                <w:lang w:val="fr-FR"/>
              </w:rPr>
            </w:pPr>
            <w:r w:rsidRPr="004A550E">
              <w:rPr>
                <w:rFonts w:asciiTheme="minorHAnsi" w:hAnsiTheme="minorHAnsi" w:cstheme="minorHAnsi"/>
                <w:lang w:val="fr-FR"/>
              </w:rPr>
              <w:t xml:space="preserve">Introduction </w:t>
            </w:r>
          </w:p>
          <w:p w14:paraId="5A4607B6" w14:textId="77777777" w:rsidR="002920AD" w:rsidRPr="004A550E" w:rsidRDefault="002920AD" w:rsidP="00734EB4">
            <w:pPr>
              <w:pStyle w:val="Paragraphedeliste"/>
              <w:keepNext/>
              <w:numPr>
                <w:ilvl w:val="0"/>
                <w:numId w:val="22"/>
              </w:numPr>
              <w:spacing w:after="60" w:line="240" w:lineRule="exact"/>
              <w:rPr>
                <w:rFonts w:asciiTheme="minorHAnsi" w:hAnsiTheme="minorHAnsi" w:cstheme="minorHAnsi"/>
                <w:lang w:val="fr-FR"/>
              </w:rPr>
            </w:pPr>
            <w:r w:rsidRPr="004A550E">
              <w:rPr>
                <w:rFonts w:asciiTheme="minorHAnsi" w:hAnsiTheme="minorHAnsi" w:cstheme="minorHAnsi"/>
                <w:lang w:val="fr-FR"/>
              </w:rPr>
              <w:t xml:space="preserve">Objectif </w:t>
            </w:r>
          </w:p>
          <w:p w14:paraId="4BA2A676" w14:textId="77777777" w:rsidR="002920AD" w:rsidRPr="004A550E" w:rsidRDefault="002920AD" w:rsidP="00734EB4">
            <w:pPr>
              <w:pStyle w:val="Paragraphedeliste"/>
              <w:keepNext/>
              <w:numPr>
                <w:ilvl w:val="0"/>
                <w:numId w:val="22"/>
              </w:numPr>
              <w:spacing w:after="60" w:line="240" w:lineRule="exact"/>
              <w:rPr>
                <w:rFonts w:asciiTheme="minorHAnsi" w:hAnsiTheme="minorHAnsi" w:cstheme="minorHAnsi"/>
                <w:lang w:val="fr-FR"/>
              </w:rPr>
            </w:pPr>
            <w:r w:rsidRPr="004A550E">
              <w:rPr>
                <w:rFonts w:asciiTheme="minorHAnsi" w:hAnsiTheme="minorHAnsi" w:cstheme="minorHAnsi"/>
                <w:lang w:val="fr-FR"/>
              </w:rPr>
              <w:t xml:space="preserve">Méthodologie </w:t>
            </w:r>
          </w:p>
          <w:p w14:paraId="39D8D270" w14:textId="77777777" w:rsidR="002920AD" w:rsidRPr="004A550E" w:rsidRDefault="002920AD" w:rsidP="00734EB4">
            <w:pPr>
              <w:pStyle w:val="Paragraphedeliste"/>
              <w:keepNext/>
              <w:numPr>
                <w:ilvl w:val="0"/>
                <w:numId w:val="22"/>
              </w:numPr>
              <w:spacing w:after="60" w:line="240" w:lineRule="exact"/>
              <w:rPr>
                <w:rFonts w:asciiTheme="minorHAnsi" w:hAnsiTheme="minorHAnsi" w:cstheme="minorHAnsi"/>
                <w:lang w:val="fr-FR"/>
              </w:rPr>
            </w:pPr>
            <w:r w:rsidRPr="004A550E">
              <w:rPr>
                <w:rFonts w:asciiTheme="minorHAnsi" w:hAnsiTheme="minorHAnsi" w:cstheme="minorHAnsi"/>
                <w:lang w:val="fr-FR"/>
              </w:rPr>
              <w:t xml:space="preserve">Résultats </w:t>
            </w:r>
          </w:p>
          <w:p w14:paraId="4E0DD6CC" w14:textId="77777777" w:rsidR="002920AD" w:rsidRPr="004A550E" w:rsidRDefault="002920AD" w:rsidP="00734EB4">
            <w:pPr>
              <w:pStyle w:val="Paragraphedeliste"/>
              <w:keepNext/>
              <w:numPr>
                <w:ilvl w:val="0"/>
                <w:numId w:val="22"/>
              </w:numPr>
              <w:spacing w:after="60" w:line="240" w:lineRule="exact"/>
              <w:rPr>
                <w:rFonts w:asciiTheme="minorHAnsi" w:hAnsiTheme="minorHAnsi" w:cstheme="minorHAnsi"/>
                <w:lang w:val="fr-FR"/>
              </w:rPr>
            </w:pPr>
            <w:r w:rsidRPr="004A550E">
              <w:rPr>
                <w:rFonts w:asciiTheme="minorHAnsi" w:hAnsiTheme="minorHAnsi" w:cstheme="minorHAnsi"/>
                <w:lang w:val="fr-FR"/>
              </w:rPr>
              <w:t xml:space="preserve">Conclusion </w:t>
            </w:r>
          </w:p>
          <w:p w14:paraId="03F62E39" w14:textId="77777777" w:rsidR="002920AD" w:rsidRPr="004A550E" w:rsidRDefault="002920AD" w:rsidP="00734EB4">
            <w:pPr>
              <w:pStyle w:val="Paragraphedeliste"/>
              <w:keepNext/>
              <w:numPr>
                <w:ilvl w:val="0"/>
                <w:numId w:val="22"/>
              </w:numPr>
              <w:spacing w:after="60" w:line="240" w:lineRule="exact"/>
              <w:rPr>
                <w:rFonts w:asciiTheme="minorHAnsi" w:hAnsiTheme="minorHAnsi" w:cstheme="minorHAnsi"/>
                <w:lang w:val="fr-FR"/>
              </w:rPr>
            </w:pPr>
            <w:r w:rsidRPr="004A550E">
              <w:rPr>
                <w:rFonts w:asciiTheme="minorHAnsi" w:hAnsiTheme="minorHAnsi" w:cstheme="minorHAnsi"/>
                <w:lang w:val="fr-FR"/>
              </w:rPr>
              <w:t xml:space="preserve">Recommandations </w:t>
            </w:r>
          </w:p>
          <w:p w14:paraId="1657F995" w14:textId="77777777" w:rsidR="002920AD" w:rsidRPr="004A550E" w:rsidRDefault="002920AD" w:rsidP="00734EB4">
            <w:pPr>
              <w:pStyle w:val="Paragraphedeliste"/>
              <w:keepNext/>
              <w:numPr>
                <w:ilvl w:val="0"/>
                <w:numId w:val="22"/>
              </w:numPr>
              <w:spacing w:after="60" w:line="240" w:lineRule="exact"/>
              <w:contextualSpacing w:val="0"/>
              <w:rPr>
                <w:rFonts w:asciiTheme="minorHAnsi" w:hAnsiTheme="minorHAnsi" w:cstheme="minorHAnsi"/>
                <w:lang w:val="fr-FR"/>
              </w:rPr>
            </w:pPr>
            <w:r w:rsidRPr="004A550E">
              <w:rPr>
                <w:rFonts w:asciiTheme="minorHAnsi" w:hAnsiTheme="minorHAnsi" w:cstheme="minorHAnsi"/>
                <w:lang w:val="fr-FR"/>
              </w:rPr>
              <w:t>Annexes</w:t>
            </w:r>
          </w:p>
        </w:tc>
      </w:tr>
      <w:tr w:rsidR="002920AD" w:rsidRPr="004A550E" w14:paraId="20DA9F6E" w14:textId="77777777" w:rsidTr="004A4048">
        <w:tc>
          <w:tcPr>
            <w:tcW w:w="2812" w:type="dxa"/>
            <w:shd w:val="clear" w:color="auto" w:fill="auto"/>
          </w:tcPr>
          <w:p w14:paraId="67D059C7" w14:textId="77777777" w:rsidR="002920AD" w:rsidRPr="004A550E" w:rsidRDefault="002920AD" w:rsidP="00734EB4">
            <w:pPr>
              <w:pStyle w:val="Paragraphedeliste"/>
              <w:keepNext/>
              <w:numPr>
                <w:ilvl w:val="0"/>
                <w:numId w:val="4"/>
              </w:numPr>
              <w:spacing w:after="60" w:line="240" w:lineRule="exact"/>
              <w:ind w:left="316" w:hanging="284"/>
              <w:contextualSpacing w:val="0"/>
              <w:rPr>
                <w:rFonts w:asciiTheme="minorHAnsi" w:hAnsiTheme="minorHAnsi" w:cstheme="minorHAnsi"/>
                <w:lang w:val="fr-FR"/>
              </w:rPr>
            </w:pPr>
            <w:r w:rsidRPr="004A550E">
              <w:rPr>
                <w:rFonts w:asciiTheme="minorHAnsi" w:hAnsiTheme="minorHAnsi" w:cstheme="minorHAnsi"/>
                <w:lang w:val="fr-FR"/>
              </w:rPr>
              <w:t>Restitution et finalisation</w:t>
            </w:r>
          </w:p>
        </w:tc>
        <w:tc>
          <w:tcPr>
            <w:tcW w:w="6544" w:type="dxa"/>
            <w:shd w:val="clear" w:color="auto" w:fill="auto"/>
          </w:tcPr>
          <w:p w14:paraId="6085DA53" w14:textId="26940169" w:rsidR="0033215B" w:rsidRPr="0033215B" w:rsidRDefault="0079469A" w:rsidP="0079469A">
            <w:pPr>
              <w:keepNext/>
              <w:spacing w:after="60" w:line="240" w:lineRule="exact"/>
              <w:rPr>
                <w:rFonts w:asciiTheme="minorHAnsi" w:hAnsiTheme="minorHAnsi" w:cstheme="minorHAnsi"/>
                <w:b/>
                <w:bCs/>
              </w:rPr>
            </w:pPr>
            <w:r w:rsidRPr="0033215B">
              <w:rPr>
                <w:rFonts w:asciiTheme="minorHAnsi" w:hAnsiTheme="minorHAnsi" w:cstheme="minorHAnsi"/>
                <w:b/>
                <w:bCs/>
              </w:rPr>
              <w:t>Livrable 3</w:t>
            </w:r>
            <w:r w:rsidR="0033215B" w:rsidRPr="0033215B">
              <w:rPr>
                <w:rFonts w:asciiTheme="minorHAnsi" w:hAnsiTheme="minorHAnsi" w:cstheme="minorHAnsi"/>
                <w:b/>
                <w:bCs/>
              </w:rPr>
              <w:t xml:space="preserve">- Rapport d’évaluation final </w:t>
            </w:r>
          </w:p>
          <w:p w14:paraId="43907902" w14:textId="1CB53D19" w:rsidR="00631F2D" w:rsidRPr="00631F2D" w:rsidRDefault="00631F2D" w:rsidP="00631F2D">
            <w:pPr>
              <w:keepNext/>
              <w:spacing w:after="60" w:line="240" w:lineRule="exact"/>
              <w:rPr>
                <w:rFonts w:asciiTheme="minorHAnsi" w:hAnsiTheme="minorHAnsi" w:cstheme="minorHAnsi"/>
              </w:rPr>
            </w:pPr>
            <w:r>
              <w:rPr>
                <w:rFonts w:asciiTheme="minorHAnsi" w:hAnsiTheme="minorHAnsi" w:cstheme="minorHAnsi"/>
              </w:rPr>
              <w:t>Le rapport d’évaluation finale comprendra :</w:t>
            </w:r>
          </w:p>
          <w:p w14:paraId="3F111BF5" w14:textId="48A380C9" w:rsidR="002920AD" w:rsidRPr="0033215B" w:rsidRDefault="002920AD" w:rsidP="0033215B">
            <w:pPr>
              <w:pStyle w:val="Paragraphedeliste"/>
              <w:keepNext/>
              <w:numPr>
                <w:ilvl w:val="0"/>
                <w:numId w:val="22"/>
              </w:numPr>
              <w:spacing w:after="60" w:line="240" w:lineRule="exact"/>
              <w:ind w:left="178" w:hanging="178"/>
              <w:contextualSpacing w:val="0"/>
              <w:rPr>
                <w:rFonts w:asciiTheme="minorHAnsi" w:hAnsiTheme="minorHAnsi" w:cstheme="minorHAnsi"/>
                <w:lang w:val="fr-FR"/>
              </w:rPr>
            </w:pPr>
            <w:r w:rsidRPr="0033215B">
              <w:rPr>
                <w:rFonts w:asciiTheme="minorHAnsi" w:hAnsiTheme="minorHAnsi" w:cstheme="minorHAnsi"/>
                <w:lang w:val="fr-FR"/>
              </w:rPr>
              <w:t>Présentation Power point servant de support pour la présentation des résultats de l’évaluation lors du webinaire / réunion de restitution</w:t>
            </w:r>
          </w:p>
          <w:p w14:paraId="410C4FB2" w14:textId="0CB68F18" w:rsidR="00631F2D" w:rsidRDefault="00E15613" w:rsidP="00734EB4">
            <w:pPr>
              <w:pStyle w:val="Paragraphedeliste"/>
              <w:keepNext/>
              <w:numPr>
                <w:ilvl w:val="0"/>
                <w:numId w:val="22"/>
              </w:numPr>
              <w:spacing w:after="60" w:line="240" w:lineRule="exact"/>
              <w:ind w:left="178" w:hanging="178"/>
              <w:contextualSpacing w:val="0"/>
              <w:rPr>
                <w:rFonts w:asciiTheme="minorHAnsi" w:hAnsiTheme="minorHAnsi" w:cstheme="minorHAnsi"/>
                <w:lang w:val="fr-FR"/>
              </w:rPr>
            </w:pPr>
            <w:r>
              <w:rPr>
                <w:rFonts w:asciiTheme="minorHAnsi" w:hAnsiTheme="minorHAnsi" w:cstheme="minorHAnsi"/>
                <w:lang w:val="fr-FR"/>
              </w:rPr>
              <w:t>Révision du rapport a partir des commentaires de l’UNESCO</w:t>
            </w:r>
          </w:p>
          <w:p w14:paraId="5E59B20C" w14:textId="6FF5BACD" w:rsidR="00C82BFB" w:rsidRPr="004A550E" w:rsidRDefault="00C82BFB" w:rsidP="00734EB4">
            <w:pPr>
              <w:pStyle w:val="Paragraphedeliste"/>
              <w:keepNext/>
              <w:numPr>
                <w:ilvl w:val="0"/>
                <w:numId w:val="22"/>
              </w:numPr>
              <w:spacing w:after="60" w:line="240" w:lineRule="exact"/>
              <w:ind w:left="178" w:hanging="178"/>
              <w:contextualSpacing w:val="0"/>
              <w:rPr>
                <w:rFonts w:asciiTheme="minorHAnsi" w:hAnsiTheme="minorHAnsi" w:cstheme="minorHAnsi"/>
                <w:lang w:val="fr-FR"/>
              </w:rPr>
            </w:pPr>
            <w:r w:rsidRPr="004A550E">
              <w:rPr>
                <w:rFonts w:asciiTheme="minorHAnsi" w:hAnsiTheme="minorHAnsi" w:cstheme="minorHAnsi"/>
                <w:lang w:val="fr-FR"/>
              </w:rPr>
              <w:t>Résumé exécutif des résultats du rapport d’évaluation.</w:t>
            </w:r>
          </w:p>
          <w:p w14:paraId="0E6A58BA" w14:textId="77777777" w:rsidR="002920AD" w:rsidRPr="004A550E" w:rsidRDefault="002920AD" w:rsidP="00734EB4">
            <w:pPr>
              <w:pStyle w:val="Paragraphedeliste"/>
              <w:keepNext/>
              <w:numPr>
                <w:ilvl w:val="0"/>
                <w:numId w:val="22"/>
              </w:numPr>
              <w:spacing w:after="60" w:line="240" w:lineRule="exact"/>
              <w:ind w:left="178" w:hanging="178"/>
              <w:contextualSpacing w:val="0"/>
              <w:rPr>
                <w:rFonts w:asciiTheme="minorHAnsi" w:hAnsiTheme="minorHAnsi" w:cstheme="minorHAnsi"/>
                <w:lang w:val="fr-FR"/>
              </w:rPr>
            </w:pPr>
            <w:r w:rsidRPr="004A550E">
              <w:rPr>
                <w:rFonts w:asciiTheme="minorHAnsi" w:hAnsiTheme="minorHAnsi" w:cstheme="minorHAnsi"/>
                <w:lang w:val="fr-FR"/>
              </w:rPr>
              <w:t>Rapport final de l’évaluation externe</w:t>
            </w:r>
          </w:p>
        </w:tc>
      </w:tr>
    </w:tbl>
    <w:p w14:paraId="7E22F9DA" w14:textId="77777777" w:rsidR="002920AD" w:rsidRPr="004A550E" w:rsidRDefault="002920AD" w:rsidP="002920AD">
      <w:pPr>
        <w:jc w:val="both"/>
        <w:rPr>
          <w:rFonts w:asciiTheme="minorHAnsi" w:hAnsiTheme="minorHAnsi" w:cstheme="minorHAnsi"/>
          <w:szCs w:val="24"/>
        </w:rPr>
      </w:pPr>
    </w:p>
    <w:p w14:paraId="1ED8178F" w14:textId="77777777" w:rsidR="002920AD" w:rsidRPr="004A550E" w:rsidRDefault="002920AD" w:rsidP="002920AD">
      <w:pPr>
        <w:jc w:val="both"/>
        <w:rPr>
          <w:rFonts w:asciiTheme="minorHAnsi" w:hAnsiTheme="minorHAnsi" w:cstheme="minorHAnsi"/>
          <w:szCs w:val="24"/>
        </w:rPr>
      </w:pPr>
      <w:r w:rsidRPr="004A550E">
        <w:rPr>
          <w:rFonts w:asciiTheme="minorHAnsi" w:hAnsiTheme="minorHAnsi" w:cstheme="minorHAnsi"/>
          <w:szCs w:val="24"/>
        </w:rPr>
        <w:t>Ces livrables seront élaborés en langue française et remis à l’UNESCO en format électronique.</w:t>
      </w:r>
    </w:p>
    <w:p w14:paraId="630C8A0F" w14:textId="77777777" w:rsidR="002920AD" w:rsidRPr="00DC4944" w:rsidRDefault="002920AD" w:rsidP="00DC4944">
      <w:pPr>
        <w:pStyle w:val="RSTNiv2"/>
        <w:spacing w:before="120" w:after="120" w:line="360" w:lineRule="auto"/>
        <w:ind w:left="578"/>
        <w:rPr>
          <w:color w:val="auto"/>
          <w:sz w:val="24"/>
        </w:rPr>
      </w:pPr>
      <w:bookmarkStart w:id="62" w:name="_Toc100755041"/>
      <w:bookmarkStart w:id="63" w:name="_Toc100755042"/>
      <w:bookmarkStart w:id="64" w:name="_Toc101792184"/>
      <w:bookmarkStart w:id="65" w:name="_Toc150858234"/>
      <w:bookmarkStart w:id="66" w:name="_Toc150858569"/>
      <w:bookmarkStart w:id="67" w:name="_Toc178709075"/>
      <w:bookmarkStart w:id="68" w:name="_Toc180126274"/>
      <w:bookmarkEnd w:id="62"/>
      <w:bookmarkEnd w:id="63"/>
      <w:r w:rsidRPr="00DC4944">
        <w:rPr>
          <w:color w:val="auto"/>
          <w:sz w:val="24"/>
        </w:rPr>
        <w:t>4.4. Lieu de la mission :</w:t>
      </w:r>
      <w:bookmarkEnd w:id="64"/>
      <w:bookmarkEnd w:id="65"/>
      <w:bookmarkEnd w:id="66"/>
      <w:bookmarkEnd w:id="67"/>
      <w:bookmarkEnd w:id="68"/>
    </w:p>
    <w:p w14:paraId="73195BBB" w14:textId="32A45DD7" w:rsidR="002920AD" w:rsidRPr="004A550E" w:rsidRDefault="002920AD" w:rsidP="009C72B6">
      <w:pPr>
        <w:jc w:val="both"/>
        <w:rPr>
          <w:rFonts w:asciiTheme="minorHAnsi" w:hAnsiTheme="minorHAnsi" w:cstheme="minorHAnsi"/>
          <w:szCs w:val="24"/>
        </w:rPr>
      </w:pPr>
      <w:r w:rsidRPr="0011796D">
        <w:rPr>
          <w:rFonts w:asciiTheme="minorHAnsi" w:hAnsiTheme="minorHAnsi" w:cstheme="minorHAnsi"/>
          <w:szCs w:val="24"/>
        </w:rPr>
        <w:t xml:space="preserve">La mission se déroulera en partie à distance, et inclura une partie </w:t>
      </w:r>
      <w:r w:rsidR="00D8115C" w:rsidRPr="0011796D">
        <w:rPr>
          <w:rFonts w:asciiTheme="minorHAnsi" w:hAnsiTheme="minorHAnsi" w:cstheme="minorHAnsi"/>
          <w:szCs w:val="24"/>
        </w:rPr>
        <w:t xml:space="preserve">sur le terrain à Alger. En concertation avec le partenaire national du ministère de l’éducation algérien et l’équipe de projet, le consultant devra pouvoir prendre contact à distance </w:t>
      </w:r>
      <w:r w:rsidR="009C72B6" w:rsidRPr="0011796D">
        <w:rPr>
          <w:rFonts w:asciiTheme="minorHAnsi" w:hAnsiTheme="minorHAnsi" w:cstheme="minorHAnsi"/>
          <w:szCs w:val="24"/>
        </w:rPr>
        <w:t>ou en présence (pour ceux qui sont à Alger) pour des interviews avec</w:t>
      </w:r>
      <w:r w:rsidR="00D8115C" w:rsidRPr="0011796D">
        <w:rPr>
          <w:rFonts w:asciiTheme="minorHAnsi" w:hAnsiTheme="minorHAnsi" w:cstheme="minorHAnsi"/>
          <w:szCs w:val="24"/>
        </w:rPr>
        <w:t xml:space="preserve"> les bénéficiaires du Programme</w:t>
      </w:r>
      <w:r w:rsidR="009C72B6" w:rsidRPr="0011796D">
        <w:rPr>
          <w:rFonts w:asciiTheme="minorHAnsi" w:hAnsiTheme="minorHAnsi" w:cstheme="minorHAnsi"/>
          <w:szCs w:val="24"/>
        </w:rPr>
        <w:t xml:space="preserve"> </w:t>
      </w:r>
      <w:r w:rsidR="00D8115C" w:rsidRPr="0011796D">
        <w:rPr>
          <w:rFonts w:asciiTheme="minorHAnsi" w:hAnsiTheme="minorHAnsi" w:cstheme="minorHAnsi"/>
          <w:szCs w:val="24"/>
        </w:rPr>
        <w:t>(inspecteurs</w:t>
      </w:r>
      <w:r w:rsidR="009C72B6" w:rsidRPr="0011796D">
        <w:rPr>
          <w:rFonts w:asciiTheme="minorHAnsi" w:hAnsiTheme="minorHAnsi" w:cstheme="minorHAnsi"/>
          <w:szCs w:val="24"/>
        </w:rPr>
        <w:t xml:space="preserve"> apprenants, techniciens et ingénieurs)</w:t>
      </w:r>
      <w:r w:rsidR="00D8115C" w:rsidRPr="0011796D">
        <w:rPr>
          <w:rFonts w:asciiTheme="minorHAnsi" w:hAnsiTheme="minorHAnsi" w:cstheme="minorHAnsi"/>
          <w:szCs w:val="24"/>
        </w:rPr>
        <w:t xml:space="preserve"> </w:t>
      </w:r>
      <w:r w:rsidR="004A550E" w:rsidRPr="0011796D">
        <w:rPr>
          <w:rFonts w:asciiTheme="minorHAnsi" w:hAnsiTheme="minorHAnsi" w:cstheme="minorHAnsi"/>
          <w:szCs w:val="24"/>
        </w:rPr>
        <w:t xml:space="preserve">ainsi qu’avec </w:t>
      </w:r>
      <w:r w:rsidR="00D8115C" w:rsidRPr="0011796D">
        <w:rPr>
          <w:rFonts w:asciiTheme="minorHAnsi" w:hAnsiTheme="minorHAnsi" w:cstheme="minorHAnsi"/>
          <w:szCs w:val="24"/>
        </w:rPr>
        <w:t>les responsables d</w:t>
      </w:r>
      <w:r w:rsidR="009C72B6" w:rsidRPr="0011796D">
        <w:rPr>
          <w:rFonts w:asciiTheme="minorHAnsi" w:hAnsiTheme="minorHAnsi" w:cstheme="minorHAnsi"/>
          <w:szCs w:val="24"/>
        </w:rPr>
        <w:t xml:space="preserve">es organismes sous tutelle du </w:t>
      </w:r>
      <w:r w:rsidR="00D8115C" w:rsidRPr="0011796D">
        <w:rPr>
          <w:rFonts w:asciiTheme="minorHAnsi" w:hAnsiTheme="minorHAnsi" w:cstheme="minorHAnsi"/>
          <w:szCs w:val="24"/>
        </w:rPr>
        <w:t>secteur</w:t>
      </w:r>
      <w:r w:rsidR="004A550E" w:rsidRPr="0011796D">
        <w:rPr>
          <w:rFonts w:asciiTheme="minorHAnsi" w:hAnsiTheme="minorHAnsi" w:cstheme="minorHAnsi"/>
          <w:szCs w:val="24"/>
        </w:rPr>
        <w:t>, partenaires et/ou bénéficiaires des activités</w:t>
      </w:r>
      <w:r w:rsidR="009C72B6" w:rsidRPr="0011796D">
        <w:rPr>
          <w:rFonts w:asciiTheme="minorHAnsi" w:hAnsiTheme="minorHAnsi" w:cstheme="minorHAnsi"/>
          <w:szCs w:val="24"/>
        </w:rPr>
        <w:t>.</w:t>
      </w:r>
    </w:p>
    <w:p w14:paraId="56665427" w14:textId="77777777" w:rsidR="0058203B" w:rsidRDefault="0058203B" w:rsidP="0058203B">
      <w:pPr>
        <w:rPr>
          <w:rFonts w:asciiTheme="minorHAnsi" w:hAnsiTheme="minorHAnsi" w:cstheme="minorHAnsi"/>
          <w:szCs w:val="24"/>
          <w:lang w:eastAsia="en-GB"/>
        </w:rPr>
      </w:pPr>
      <w:bookmarkStart w:id="69" w:name="_Toc100755893"/>
      <w:bookmarkStart w:id="70" w:name="_Toc100755894"/>
      <w:bookmarkStart w:id="71" w:name="_Toc100755895"/>
      <w:bookmarkStart w:id="72" w:name="_Toc413242071"/>
      <w:bookmarkStart w:id="73" w:name="_Toc95139844"/>
      <w:bookmarkEnd w:id="25"/>
      <w:bookmarkEnd w:id="26"/>
      <w:bookmarkEnd w:id="33"/>
      <w:bookmarkEnd w:id="69"/>
      <w:bookmarkEnd w:id="70"/>
      <w:bookmarkEnd w:id="71"/>
    </w:p>
    <w:p w14:paraId="6E637938" w14:textId="77777777" w:rsidR="00A533A3" w:rsidRDefault="00A533A3" w:rsidP="0058203B">
      <w:pPr>
        <w:rPr>
          <w:rFonts w:asciiTheme="minorHAnsi" w:hAnsiTheme="minorHAnsi" w:cstheme="minorHAnsi"/>
          <w:szCs w:val="24"/>
          <w:lang w:eastAsia="en-GB"/>
        </w:rPr>
      </w:pPr>
    </w:p>
    <w:p w14:paraId="02B25BA9" w14:textId="77777777" w:rsidR="00A533A3" w:rsidRDefault="00A533A3" w:rsidP="0058203B">
      <w:pPr>
        <w:rPr>
          <w:rFonts w:asciiTheme="minorHAnsi" w:hAnsiTheme="minorHAnsi" w:cstheme="minorHAnsi"/>
          <w:szCs w:val="24"/>
          <w:lang w:eastAsia="en-GB"/>
        </w:rPr>
      </w:pPr>
    </w:p>
    <w:p w14:paraId="6B0A24CE" w14:textId="77777777" w:rsidR="00A533A3" w:rsidRDefault="00A533A3" w:rsidP="0058203B">
      <w:pPr>
        <w:rPr>
          <w:rFonts w:asciiTheme="minorHAnsi" w:hAnsiTheme="minorHAnsi" w:cstheme="minorHAnsi"/>
          <w:szCs w:val="24"/>
          <w:lang w:eastAsia="en-GB"/>
        </w:rPr>
      </w:pPr>
    </w:p>
    <w:p w14:paraId="4EEAB6DA" w14:textId="77777777" w:rsidR="00A533A3" w:rsidRPr="004A550E" w:rsidRDefault="00A533A3" w:rsidP="0058203B">
      <w:pPr>
        <w:rPr>
          <w:rFonts w:asciiTheme="minorHAnsi" w:hAnsiTheme="minorHAnsi" w:cstheme="minorHAnsi"/>
          <w:szCs w:val="24"/>
          <w:lang w:eastAsia="en-GB"/>
        </w:rPr>
      </w:pPr>
    </w:p>
    <w:p w14:paraId="48176B6C" w14:textId="77777777" w:rsidR="00E54AEF" w:rsidRPr="004A550E" w:rsidRDefault="00E54AEF" w:rsidP="00DC4944">
      <w:pPr>
        <w:pStyle w:val="RSTNiv1"/>
      </w:pPr>
      <w:bookmarkStart w:id="74" w:name="_Toc101792185"/>
      <w:bookmarkStart w:id="75" w:name="_Toc180126275"/>
      <w:bookmarkStart w:id="76" w:name="_Toc413242073"/>
      <w:bookmarkStart w:id="77" w:name="_Toc95139846"/>
      <w:bookmarkStart w:id="78" w:name="_Toc348609125"/>
      <w:bookmarkEnd w:id="72"/>
      <w:bookmarkEnd w:id="73"/>
      <w:r w:rsidRPr="004A550E">
        <w:lastRenderedPageBreak/>
        <w:t>5. Expertise et qualifications requises</w:t>
      </w:r>
      <w:bookmarkEnd w:id="74"/>
      <w:bookmarkEnd w:id="75"/>
    </w:p>
    <w:p w14:paraId="2E5C2FBA" w14:textId="77777777" w:rsidR="00A533A3" w:rsidRDefault="00A533A3" w:rsidP="00AD7263">
      <w:pPr>
        <w:spacing w:line="259" w:lineRule="auto"/>
        <w:rPr>
          <w:rFonts w:asciiTheme="minorHAnsi" w:hAnsiTheme="minorHAnsi" w:cstheme="minorHAnsi"/>
        </w:rPr>
      </w:pPr>
    </w:p>
    <w:p w14:paraId="7E9BA3D4" w14:textId="5417C137" w:rsidR="00E54AEF" w:rsidRPr="00AD7263" w:rsidRDefault="00E54AEF" w:rsidP="00AD7263">
      <w:pPr>
        <w:spacing w:line="259" w:lineRule="auto"/>
        <w:rPr>
          <w:rFonts w:asciiTheme="minorHAnsi" w:hAnsiTheme="minorHAnsi" w:cstheme="minorHAnsi"/>
        </w:rPr>
      </w:pPr>
      <w:r w:rsidRPr="00AD7263">
        <w:rPr>
          <w:rFonts w:asciiTheme="minorHAnsi" w:hAnsiTheme="minorHAnsi" w:cstheme="minorHAnsi"/>
        </w:rPr>
        <w:t xml:space="preserve">Cette étude sera conduite par un consultant individuel, de profil senior, expérimenté/e dans la conduite d’évaluation de projets, de programmes et/ou de politiques publiques d’éducation et de formation des adultes. La </w:t>
      </w:r>
      <w:r w:rsidR="00D65003" w:rsidRPr="00AD7263">
        <w:rPr>
          <w:rFonts w:asciiTheme="minorHAnsi" w:hAnsiTheme="minorHAnsi" w:cstheme="minorHAnsi"/>
        </w:rPr>
        <w:t xml:space="preserve">connaissance de la langue </w:t>
      </w:r>
      <w:r w:rsidRPr="00AD7263">
        <w:rPr>
          <w:rFonts w:asciiTheme="minorHAnsi" w:hAnsiTheme="minorHAnsi" w:cstheme="minorHAnsi"/>
        </w:rPr>
        <w:t>arabe est obligatoire.</w:t>
      </w:r>
    </w:p>
    <w:p w14:paraId="793C209E" w14:textId="77777777" w:rsidR="00E54AEF" w:rsidRPr="004A550E" w:rsidRDefault="00E54AEF" w:rsidP="003E5BC9">
      <w:pPr>
        <w:pStyle w:val="Titre2"/>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658"/>
      </w:tblGrid>
      <w:tr w:rsidR="00535E15" w:rsidRPr="004A550E" w14:paraId="1307FD56" w14:textId="77777777" w:rsidTr="00535E15">
        <w:tc>
          <w:tcPr>
            <w:tcW w:w="1981" w:type="dxa"/>
            <w:shd w:val="clear" w:color="auto" w:fill="auto"/>
            <w:vAlign w:val="center"/>
          </w:tcPr>
          <w:p w14:paraId="69D2AFBA" w14:textId="485291A0" w:rsidR="00535E15" w:rsidRPr="004A550E" w:rsidRDefault="00535E15" w:rsidP="004A4048">
            <w:pPr>
              <w:pStyle w:val="Sansinterligne"/>
              <w:keepNext/>
              <w:spacing w:line="252" w:lineRule="auto"/>
              <w:rPr>
                <w:rFonts w:asciiTheme="minorHAnsi" w:hAnsiTheme="minorHAnsi" w:cstheme="minorHAnsi"/>
                <w:b/>
                <w:bCs/>
                <w:sz w:val="24"/>
              </w:rPr>
            </w:pPr>
            <w:r w:rsidRPr="004A550E">
              <w:rPr>
                <w:rFonts w:asciiTheme="minorHAnsi" w:hAnsiTheme="minorHAnsi" w:cstheme="minorHAnsi"/>
                <w:b/>
                <w:bCs/>
                <w:sz w:val="24"/>
              </w:rPr>
              <w:t xml:space="preserve">Qualifications, compétences et expérience </w:t>
            </w:r>
          </w:p>
        </w:tc>
        <w:tc>
          <w:tcPr>
            <w:tcW w:w="7658" w:type="dxa"/>
            <w:shd w:val="clear" w:color="auto" w:fill="auto"/>
          </w:tcPr>
          <w:p w14:paraId="52AC5E9E" w14:textId="77777777" w:rsidR="00535E15" w:rsidRPr="004A550E" w:rsidRDefault="00535E15" w:rsidP="00734EB4">
            <w:pPr>
              <w:pStyle w:val="Paragraphedeliste"/>
              <w:keepNext/>
              <w:numPr>
                <w:ilvl w:val="1"/>
                <w:numId w:val="14"/>
              </w:numPr>
              <w:autoSpaceDE w:val="0"/>
              <w:autoSpaceDN w:val="0"/>
              <w:adjustRightInd w:val="0"/>
              <w:spacing w:line="252" w:lineRule="auto"/>
              <w:ind w:left="745"/>
              <w:contextualSpacing w:val="0"/>
              <w:jc w:val="left"/>
              <w:rPr>
                <w:rFonts w:asciiTheme="minorHAnsi" w:hAnsiTheme="minorHAnsi" w:cstheme="minorHAnsi"/>
                <w:lang w:val="fr-FR"/>
              </w:rPr>
            </w:pPr>
            <w:r w:rsidRPr="004A550E">
              <w:rPr>
                <w:rFonts w:asciiTheme="minorHAnsi" w:hAnsiTheme="minorHAnsi" w:cstheme="minorHAnsi"/>
                <w:lang w:val="fr-FR"/>
              </w:rPr>
              <w:t>Diplôme d'enseignement supérieur de niveau Master ou plus (bac +5 en sciences économiques, sciences de gestion, sciences de l’éducation, sciences sociales ou équivalent)</w:t>
            </w:r>
          </w:p>
          <w:p w14:paraId="39B6AA64" w14:textId="169F3E50" w:rsidR="00535E15" w:rsidRPr="004A550E" w:rsidRDefault="00535E15" w:rsidP="00734EB4">
            <w:pPr>
              <w:pStyle w:val="Paragraphedeliste"/>
              <w:keepNext/>
              <w:numPr>
                <w:ilvl w:val="1"/>
                <w:numId w:val="14"/>
              </w:numPr>
              <w:autoSpaceDE w:val="0"/>
              <w:autoSpaceDN w:val="0"/>
              <w:adjustRightInd w:val="0"/>
              <w:spacing w:line="252" w:lineRule="auto"/>
              <w:ind w:left="745"/>
              <w:contextualSpacing w:val="0"/>
              <w:jc w:val="left"/>
              <w:rPr>
                <w:rFonts w:asciiTheme="minorHAnsi" w:hAnsiTheme="minorHAnsi" w:cstheme="minorHAnsi"/>
                <w:lang w:val="fr-FR"/>
              </w:rPr>
            </w:pPr>
            <w:r w:rsidRPr="004A550E">
              <w:rPr>
                <w:rFonts w:asciiTheme="minorHAnsi" w:hAnsiTheme="minorHAnsi" w:cstheme="minorHAnsi"/>
                <w:lang w:val="fr-FR"/>
              </w:rPr>
              <w:t xml:space="preserve">Avoir au moins 10 ans d’expérience cumulés e, matière de conduite et/ou d’évaluation de projets, programmes et/ou politiques d’éducation et de formation, de collecte de données </w:t>
            </w:r>
          </w:p>
          <w:p w14:paraId="1737E2ED" w14:textId="75C79421" w:rsidR="00535E15" w:rsidRPr="004A550E" w:rsidRDefault="00535E15" w:rsidP="00734EB4">
            <w:pPr>
              <w:pStyle w:val="Paragraphedeliste"/>
              <w:keepNext/>
              <w:numPr>
                <w:ilvl w:val="1"/>
                <w:numId w:val="14"/>
              </w:numPr>
              <w:autoSpaceDE w:val="0"/>
              <w:autoSpaceDN w:val="0"/>
              <w:adjustRightInd w:val="0"/>
              <w:spacing w:line="252" w:lineRule="auto"/>
              <w:ind w:left="745"/>
              <w:contextualSpacing w:val="0"/>
              <w:jc w:val="left"/>
              <w:rPr>
                <w:rFonts w:asciiTheme="minorHAnsi" w:hAnsiTheme="minorHAnsi" w:cstheme="minorHAnsi"/>
                <w:lang w:val="fr-FR"/>
              </w:rPr>
            </w:pPr>
            <w:r w:rsidRPr="004A550E">
              <w:rPr>
                <w:rFonts w:asciiTheme="minorHAnsi" w:hAnsiTheme="minorHAnsi" w:cstheme="minorHAnsi"/>
                <w:lang w:val="fr-FR"/>
              </w:rPr>
              <w:t>Maîtrise de la langue française</w:t>
            </w:r>
          </w:p>
          <w:p w14:paraId="572ED68C" w14:textId="1661D6BF" w:rsidR="00535E15" w:rsidRPr="004A550E" w:rsidRDefault="00535E15" w:rsidP="00734EB4">
            <w:pPr>
              <w:pStyle w:val="Paragraphedeliste"/>
              <w:keepNext/>
              <w:numPr>
                <w:ilvl w:val="1"/>
                <w:numId w:val="14"/>
              </w:numPr>
              <w:autoSpaceDE w:val="0"/>
              <w:autoSpaceDN w:val="0"/>
              <w:adjustRightInd w:val="0"/>
              <w:spacing w:line="252" w:lineRule="auto"/>
              <w:ind w:left="745"/>
              <w:contextualSpacing w:val="0"/>
              <w:jc w:val="left"/>
              <w:rPr>
                <w:rFonts w:asciiTheme="minorHAnsi" w:hAnsiTheme="minorHAnsi" w:cstheme="minorHAnsi"/>
                <w:lang w:val="fr-FR"/>
              </w:rPr>
            </w:pPr>
            <w:r w:rsidRPr="004A550E">
              <w:rPr>
                <w:rFonts w:asciiTheme="minorHAnsi" w:hAnsiTheme="minorHAnsi" w:cstheme="minorHAnsi"/>
                <w:lang w:val="fr-FR"/>
              </w:rPr>
              <w:t>Bonne connaissance de la langue arabe</w:t>
            </w:r>
          </w:p>
          <w:p w14:paraId="56095E16" w14:textId="77777777" w:rsidR="00535E15" w:rsidRPr="004A550E" w:rsidRDefault="00535E15" w:rsidP="00734EB4">
            <w:pPr>
              <w:pStyle w:val="Paragraphedeliste"/>
              <w:keepNext/>
              <w:numPr>
                <w:ilvl w:val="1"/>
                <w:numId w:val="14"/>
              </w:numPr>
              <w:autoSpaceDE w:val="0"/>
              <w:autoSpaceDN w:val="0"/>
              <w:adjustRightInd w:val="0"/>
              <w:spacing w:line="252" w:lineRule="auto"/>
              <w:ind w:left="745"/>
              <w:contextualSpacing w:val="0"/>
              <w:jc w:val="left"/>
              <w:rPr>
                <w:rFonts w:asciiTheme="minorHAnsi" w:hAnsiTheme="minorHAnsi" w:cstheme="minorHAnsi"/>
                <w:lang w:val="fr-FR"/>
              </w:rPr>
            </w:pPr>
            <w:r w:rsidRPr="004A550E">
              <w:rPr>
                <w:rFonts w:asciiTheme="minorHAnsi" w:hAnsiTheme="minorHAnsi" w:cstheme="minorHAnsi"/>
                <w:lang w:val="fr-FR"/>
              </w:rPr>
              <w:t xml:space="preserve">Avoir une excellente capacité analytique et de synthèse </w:t>
            </w:r>
          </w:p>
          <w:p w14:paraId="406B507A" w14:textId="77777777" w:rsidR="00535E15" w:rsidRPr="004A550E" w:rsidRDefault="00535E15" w:rsidP="00734EB4">
            <w:pPr>
              <w:pStyle w:val="Sansinterligne"/>
              <w:keepNext/>
              <w:numPr>
                <w:ilvl w:val="1"/>
                <w:numId w:val="14"/>
              </w:numPr>
              <w:spacing w:line="252" w:lineRule="auto"/>
              <w:ind w:left="745"/>
              <w:rPr>
                <w:rFonts w:asciiTheme="minorHAnsi" w:eastAsia="Aptos" w:hAnsiTheme="minorHAnsi" w:cstheme="minorHAnsi"/>
                <w:sz w:val="24"/>
              </w:rPr>
            </w:pPr>
            <w:r w:rsidRPr="004A550E">
              <w:rPr>
                <w:rFonts w:asciiTheme="minorHAnsi" w:eastAsia="Aptos" w:hAnsiTheme="minorHAnsi" w:cstheme="minorHAnsi"/>
                <w:sz w:val="24"/>
              </w:rPr>
              <w:t>Excellentes capacités à faire des présentations orales</w:t>
            </w:r>
          </w:p>
          <w:p w14:paraId="6FFB3408" w14:textId="77777777" w:rsidR="00535E15" w:rsidRPr="004A550E" w:rsidRDefault="00535E15" w:rsidP="004A4048">
            <w:pPr>
              <w:pStyle w:val="Sansinterligne"/>
              <w:keepNext/>
              <w:spacing w:line="252" w:lineRule="auto"/>
              <w:rPr>
                <w:rFonts w:asciiTheme="minorHAnsi" w:eastAsia="Aptos" w:hAnsiTheme="minorHAnsi" w:cstheme="minorHAnsi"/>
                <w:sz w:val="24"/>
              </w:rPr>
            </w:pPr>
          </w:p>
        </w:tc>
      </w:tr>
    </w:tbl>
    <w:p w14:paraId="5BA3CE01" w14:textId="77777777" w:rsidR="00E54AEF" w:rsidRPr="004A550E" w:rsidRDefault="00E54AEF" w:rsidP="003E5BC9">
      <w:pPr>
        <w:pStyle w:val="Titre2"/>
      </w:pPr>
    </w:p>
    <w:p w14:paraId="75EFC77A" w14:textId="77777777" w:rsidR="00E54AEF" w:rsidRPr="004A550E" w:rsidRDefault="00E54AEF" w:rsidP="003E5BC9">
      <w:pPr>
        <w:pStyle w:val="Titre2"/>
      </w:pPr>
    </w:p>
    <w:p w14:paraId="583057DD" w14:textId="6F59B74C" w:rsidR="00E54AEF" w:rsidRPr="00DC4944" w:rsidRDefault="00FC48BF" w:rsidP="00DC4944">
      <w:pPr>
        <w:pStyle w:val="RSTNiv1"/>
      </w:pPr>
      <w:bookmarkStart w:id="79" w:name="_Toc180126276"/>
      <w:r w:rsidRPr="004A550E">
        <w:t>6</w:t>
      </w:r>
      <w:r w:rsidR="00E54AEF" w:rsidRPr="004A550E">
        <w:t>. Dossier de soumission :</w:t>
      </w:r>
      <w:bookmarkEnd w:id="79"/>
      <w:r w:rsidR="00E54AEF" w:rsidRPr="004A550E">
        <w:t xml:space="preserve"> </w:t>
      </w:r>
    </w:p>
    <w:p w14:paraId="0732EF32" w14:textId="77777777" w:rsidR="00A533A3" w:rsidRDefault="00A533A3" w:rsidP="00AD7263">
      <w:pPr>
        <w:spacing w:line="259" w:lineRule="auto"/>
        <w:rPr>
          <w:rFonts w:asciiTheme="minorHAnsi" w:hAnsiTheme="minorHAnsi" w:cstheme="minorHAnsi"/>
        </w:rPr>
      </w:pPr>
    </w:p>
    <w:p w14:paraId="27A10352" w14:textId="219FB6C2" w:rsidR="00E54AEF" w:rsidRPr="00AD7263" w:rsidRDefault="00E54AEF" w:rsidP="00AD7263">
      <w:pPr>
        <w:spacing w:line="259" w:lineRule="auto"/>
        <w:rPr>
          <w:rFonts w:asciiTheme="minorHAnsi" w:hAnsiTheme="minorHAnsi" w:cstheme="minorHAnsi"/>
        </w:rPr>
      </w:pPr>
      <w:r w:rsidRPr="00AD7263">
        <w:rPr>
          <w:rFonts w:asciiTheme="minorHAnsi" w:hAnsiTheme="minorHAnsi" w:cstheme="minorHAnsi"/>
        </w:rPr>
        <w:t>Le dossier de soumission doit comprendre deux volets :</w:t>
      </w:r>
    </w:p>
    <w:p w14:paraId="65C7FEEE" w14:textId="46EB4270" w:rsidR="00E54AEF" w:rsidRPr="00DC4944" w:rsidRDefault="00AD7263" w:rsidP="00DC4944">
      <w:pPr>
        <w:pStyle w:val="RSTNiv2"/>
        <w:spacing w:before="120" w:after="120" w:line="360" w:lineRule="auto"/>
        <w:ind w:left="578"/>
        <w:rPr>
          <w:color w:val="auto"/>
          <w:sz w:val="24"/>
        </w:rPr>
      </w:pPr>
      <w:r w:rsidRPr="00DC4944">
        <w:rPr>
          <w:color w:val="auto"/>
          <w:sz w:val="24"/>
        </w:rPr>
        <w:t xml:space="preserve">   </w:t>
      </w:r>
      <w:bookmarkStart w:id="80" w:name="_Toc180126277"/>
      <w:r w:rsidR="00FC48BF" w:rsidRPr="00DC4944">
        <w:rPr>
          <w:color w:val="auto"/>
          <w:sz w:val="24"/>
        </w:rPr>
        <w:t>6</w:t>
      </w:r>
      <w:r w:rsidR="00E54AEF" w:rsidRPr="00DC4944">
        <w:rPr>
          <w:color w:val="auto"/>
          <w:sz w:val="24"/>
        </w:rPr>
        <w:t>.1. Volet technique</w:t>
      </w:r>
      <w:bookmarkEnd w:id="80"/>
    </w:p>
    <w:p w14:paraId="448BD2EB" w14:textId="77777777" w:rsidR="00E54AEF" w:rsidRPr="00CF480B" w:rsidRDefault="00E54AEF" w:rsidP="00CF480B">
      <w:pPr>
        <w:spacing w:line="259" w:lineRule="auto"/>
        <w:rPr>
          <w:rFonts w:asciiTheme="minorHAnsi" w:hAnsiTheme="minorHAnsi" w:cstheme="minorHAnsi"/>
        </w:rPr>
      </w:pPr>
      <w:r w:rsidRPr="00CF480B">
        <w:rPr>
          <w:rFonts w:asciiTheme="minorHAnsi" w:hAnsiTheme="minorHAnsi" w:cstheme="minorHAnsi"/>
        </w:rPr>
        <w:t xml:space="preserve">Une proposition technique précisant les grandes lignes de la démarche à adopter sur la base de la lecture des termes de référence et les cadres de référence utilisés et incluant le CV </w:t>
      </w:r>
    </w:p>
    <w:p w14:paraId="43274EC6" w14:textId="77777777" w:rsidR="00E54AEF" w:rsidRPr="004A550E" w:rsidRDefault="00E54AEF" w:rsidP="00E54AEF">
      <w:pPr>
        <w:pStyle w:val="Paragraphedeliste"/>
        <w:ind w:left="0" w:firstLine="567"/>
        <w:rPr>
          <w:rFonts w:asciiTheme="minorHAnsi" w:hAnsiTheme="minorHAnsi" w:cstheme="minorHAnsi"/>
          <w:lang w:val="fr-FR"/>
        </w:rPr>
      </w:pPr>
    </w:p>
    <w:p w14:paraId="5605CDC2" w14:textId="2FAA5A47" w:rsidR="00E54AEF" w:rsidRPr="00DC4944" w:rsidRDefault="00AD7263" w:rsidP="00DC4944">
      <w:pPr>
        <w:pStyle w:val="RSTNiv2"/>
        <w:spacing w:before="120" w:after="120" w:line="360" w:lineRule="auto"/>
        <w:ind w:left="578"/>
        <w:rPr>
          <w:color w:val="auto"/>
          <w:sz w:val="24"/>
        </w:rPr>
      </w:pPr>
      <w:r w:rsidRPr="00DC4944">
        <w:rPr>
          <w:color w:val="auto"/>
          <w:sz w:val="24"/>
        </w:rPr>
        <w:t xml:space="preserve">   </w:t>
      </w:r>
      <w:bookmarkStart w:id="81" w:name="_Toc180126278"/>
      <w:r w:rsidR="00FC48BF" w:rsidRPr="00DC4944">
        <w:rPr>
          <w:color w:val="auto"/>
          <w:sz w:val="24"/>
        </w:rPr>
        <w:t>6</w:t>
      </w:r>
      <w:r w:rsidR="00E54AEF" w:rsidRPr="00DC4944">
        <w:rPr>
          <w:color w:val="auto"/>
          <w:sz w:val="24"/>
        </w:rPr>
        <w:t>.2. Volet financier :</w:t>
      </w:r>
      <w:bookmarkEnd w:id="81"/>
    </w:p>
    <w:p w14:paraId="37B35E6C" w14:textId="3F14673B" w:rsidR="00E54AEF" w:rsidRPr="00B65805" w:rsidRDefault="00E54AEF" w:rsidP="00B65805">
      <w:pPr>
        <w:rPr>
          <w:rFonts w:asciiTheme="minorHAnsi" w:hAnsiTheme="minorHAnsi" w:cstheme="minorHAnsi"/>
          <w:b/>
          <w:bCs/>
        </w:rPr>
      </w:pPr>
      <w:r w:rsidRPr="00B65805">
        <w:rPr>
          <w:rFonts w:asciiTheme="minorHAnsi" w:hAnsiTheme="minorHAnsi" w:cstheme="minorHAnsi"/>
        </w:rPr>
        <w:t>Une proposition financière, exprimée en USD, détaillant les honoraires par livrable</w:t>
      </w:r>
      <w:r w:rsidR="00D932A2" w:rsidRPr="00B65805">
        <w:rPr>
          <w:rFonts w:asciiTheme="minorHAnsi" w:hAnsiTheme="minorHAnsi" w:cstheme="minorHAnsi"/>
        </w:rPr>
        <w:t xml:space="preserve"> ainsi que les frais de mission pour les visites sur le terrain.</w:t>
      </w:r>
      <w:r w:rsidR="00D932A2" w:rsidRPr="00B65805">
        <w:rPr>
          <w:rFonts w:asciiTheme="minorHAnsi" w:hAnsiTheme="minorHAnsi" w:cstheme="minorHAnsi"/>
          <w:b/>
          <w:bCs/>
        </w:rPr>
        <w:t xml:space="preserve"> </w:t>
      </w:r>
    </w:p>
    <w:p w14:paraId="58E596D4" w14:textId="77777777" w:rsidR="009C72B6" w:rsidRDefault="009C72B6" w:rsidP="00E54AEF">
      <w:pPr>
        <w:pStyle w:val="Paragraphedeliste"/>
        <w:ind w:left="567"/>
        <w:rPr>
          <w:rFonts w:asciiTheme="minorHAnsi" w:hAnsiTheme="minorHAnsi" w:cstheme="minorHAnsi"/>
          <w:lang w:val="fr-FR"/>
        </w:rPr>
      </w:pPr>
    </w:p>
    <w:p w14:paraId="134CCBEC" w14:textId="77777777" w:rsidR="00B65805" w:rsidRDefault="00B65805" w:rsidP="00E54AEF">
      <w:pPr>
        <w:pStyle w:val="Paragraphedeliste"/>
        <w:ind w:left="567"/>
        <w:rPr>
          <w:rFonts w:asciiTheme="minorHAnsi" w:hAnsiTheme="minorHAnsi" w:cstheme="minorHAnsi"/>
          <w:lang w:val="fr-FR"/>
        </w:rPr>
      </w:pPr>
    </w:p>
    <w:p w14:paraId="6D5AEC5B" w14:textId="77777777" w:rsidR="00B65805" w:rsidRDefault="00B65805" w:rsidP="00E54AEF">
      <w:pPr>
        <w:pStyle w:val="Paragraphedeliste"/>
        <w:ind w:left="567"/>
        <w:rPr>
          <w:rFonts w:asciiTheme="minorHAnsi" w:hAnsiTheme="minorHAnsi" w:cstheme="minorHAnsi"/>
          <w:lang w:val="fr-FR"/>
        </w:rPr>
      </w:pPr>
    </w:p>
    <w:p w14:paraId="743FD101" w14:textId="77777777" w:rsidR="00B65805" w:rsidRDefault="00B65805" w:rsidP="00E54AEF">
      <w:pPr>
        <w:pStyle w:val="Paragraphedeliste"/>
        <w:ind w:left="567"/>
        <w:rPr>
          <w:rFonts w:asciiTheme="minorHAnsi" w:hAnsiTheme="minorHAnsi" w:cstheme="minorHAnsi"/>
          <w:lang w:val="fr-FR"/>
        </w:rPr>
      </w:pPr>
    </w:p>
    <w:p w14:paraId="32DBEB88" w14:textId="77777777" w:rsidR="00B65805" w:rsidRDefault="00B65805" w:rsidP="00E54AEF">
      <w:pPr>
        <w:pStyle w:val="Paragraphedeliste"/>
        <w:ind w:left="567"/>
        <w:rPr>
          <w:rFonts w:asciiTheme="minorHAnsi" w:hAnsiTheme="minorHAnsi" w:cstheme="minorHAnsi"/>
          <w:lang w:val="fr-FR"/>
        </w:rPr>
      </w:pPr>
    </w:p>
    <w:p w14:paraId="05854F85" w14:textId="77777777" w:rsidR="00B65805" w:rsidRPr="004A550E" w:rsidRDefault="00B65805" w:rsidP="00E54AEF">
      <w:pPr>
        <w:pStyle w:val="Paragraphedeliste"/>
        <w:ind w:left="567"/>
        <w:rPr>
          <w:rFonts w:asciiTheme="minorHAnsi" w:hAnsiTheme="minorHAnsi" w:cstheme="minorHAnsi"/>
          <w:lang w:val="fr-FR"/>
        </w:rPr>
      </w:pPr>
    </w:p>
    <w:p w14:paraId="773A31FE" w14:textId="77777777" w:rsidR="00E54AEF" w:rsidRPr="004A550E" w:rsidRDefault="00E54AEF" w:rsidP="00E54AEF">
      <w:pPr>
        <w:pStyle w:val="Paragraphedeliste"/>
        <w:ind w:left="0"/>
        <w:rPr>
          <w:rFonts w:asciiTheme="minorHAnsi" w:hAnsiTheme="minorHAnsi" w:cstheme="minorHAnsi"/>
          <w:lang w:val="fr-FR"/>
        </w:rPr>
      </w:pPr>
    </w:p>
    <w:p w14:paraId="0E9CD889" w14:textId="4A1EBC10" w:rsidR="00E54AEF" w:rsidRPr="00DC4944" w:rsidRDefault="00905ADF" w:rsidP="00DC4944">
      <w:pPr>
        <w:pStyle w:val="RSTNiv1"/>
      </w:pPr>
      <w:bookmarkStart w:id="82" w:name="_Toc180126279"/>
      <w:r w:rsidRPr="00DC4944">
        <w:lastRenderedPageBreak/>
        <w:t>7.</w:t>
      </w:r>
      <w:r w:rsidR="00E54AEF" w:rsidRPr="00DC4944">
        <w:t xml:space="preserve"> Adresse et date limite pour les soumissions</w:t>
      </w:r>
      <w:bookmarkEnd w:id="82"/>
    </w:p>
    <w:p w14:paraId="22AB1123" w14:textId="77777777" w:rsidR="00B65805" w:rsidRDefault="00B65805" w:rsidP="00B65805">
      <w:pPr>
        <w:rPr>
          <w:rFonts w:asciiTheme="minorHAnsi" w:hAnsiTheme="minorHAnsi" w:cstheme="minorHAnsi"/>
        </w:rPr>
      </w:pPr>
    </w:p>
    <w:p w14:paraId="2FCFCAB6" w14:textId="344C0C76" w:rsidR="00E54AEF" w:rsidRPr="00B65805" w:rsidRDefault="00E54AEF" w:rsidP="00B65805">
      <w:pPr>
        <w:rPr>
          <w:rFonts w:asciiTheme="minorHAnsi" w:hAnsiTheme="minorHAnsi" w:cstheme="minorHAnsi"/>
        </w:rPr>
      </w:pPr>
      <w:r w:rsidRPr="00B65805">
        <w:rPr>
          <w:rFonts w:asciiTheme="minorHAnsi" w:hAnsiTheme="minorHAnsi" w:cstheme="minorHAnsi"/>
        </w:rPr>
        <w:t xml:space="preserve">Les dossiers de soumission sont à envoyer, au plus tard le </w:t>
      </w:r>
      <w:r w:rsidR="00797D0B">
        <w:rPr>
          <w:rFonts w:asciiTheme="minorHAnsi" w:hAnsiTheme="minorHAnsi" w:cstheme="minorHAnsi"/>
        </w:rPr>
        <w:t>07 novembre</w:t>
      </w:r>
      <w:r w:rsidRPr="00B65805">
        <w:rPr>
          <w:rFonts w:asciiTheme="minorHAnsi" w:hAnsiTheme="minorHAnsi" w:cstheme="minorHAnsi"/>
        </w:rPr>
        <w:t xml:space="preserve"> 2024, par mail </w:t>
      </w:r>
      <w:r w:rsidR="00B65805">
        <w:rPr>
          <w:rFonts w:asciiTheme="minorHAnsi" w:hAnsiTheme="minorHAnsi" w:cstheme="minorHAnsi"/>
        </w:rPr>
        <w:t>à</w:t>
      </w:r>
      <w:r w:rsidRPr="00B65805">
        <w:rPr>
          <w:rFonts w:asciiTheme="minorHAnsi" w:hAnsiTheme="minorHAnsi" w:cstheme="minorHAnsi"/>
        </w:rPr>
        <w:t xml:space="preserve"> </w:t>
      </w:r>
      <w:r w:rsidR="00B65805">
        <w:rPr>
          <w:rFonts w:asciiTheme="minorHAnsi" w:hAnsiTheme="minorHAnsi" w:cstheme="minorHAnsi"/>
        </w:rPr>
        <w:t xml:space="preserve">l’ </w:t>
      </w:r>
      <w:r w:rsidRPr="00B65805">
        <w:rPr>
          <w:rFonts w:asciiTheme="minorHAnsi" w:hAnsiTheme="minorHAnsi" w:cstheme="minorHAnsi"/>
        </w:rPr>
        <w:t xml:space="preserve">adresse suivante : </w:t>
      </w:r>
      <w:hyperlink r:id="rId11" w:history="1">
        <w:r w:rsidR="00B65805" w:rsidRPr="00B65805">
          <w:rPr>
            <w:rStyle w:val="Lienhypertexte"/>
            <w:rFonts w:ascii="Times New Roman" w:hAnsi="Times New Roman"/>
          </w:rPr>
          <w:t>recrutement-rabat@unesco.org</w:t>
        </w:r>
      </w:hyperlink>
      <w:r w:rsidR="005F7F30" w:rsidRPr="00B65805">
        <w:rPr>
          <w:rFonts w:ascii="Times New Roman" w:hAnsi="Times New Roman"/>
          <w:b/>
          <w:iCs/>
          <w:smallCaps/>
        </w:rPr>
        <w:t xml:space="preserve"> </w:t>
      </w:r>
    </w:p>
    <w:p w14:paraId="039AD814" w14:textId="41C5FA9D" w:rsidR="002920AD" w:rsidRPr="004A550E" w:rsidRDefault="002920AD" w:rsidP="002920AD">
      <w:pPr>
        <w:pStyle w:val="Paragraphedeliste"/>
        <w:ind w:left="0"/>
        <w:rPr>
          <w:rStyle w:val="Lienhypertexte"/>
          <w:rFonts w:asciiTheme="minorHAnsi" w:hAnsiTheme="minorHAnsi" w:cstheme="minorHAnsi"/>
          <w:lang w:val="fr-FR"/>
        </w:rPr>
      </w:pPr>
      <w:r w:rsidRPr="004A550E">
        <w:rPr>
          <w:rStyle w:val="Lienhypertexte"/>
          <w:rFonts w:asciiTheme="minorHAnsi" w:hAnsiTheme="minorHAnsi" w:cstheme="minorHAnsi"/>
          <w:lang w:val="fr-FR"/>
        </w:rPr>
        <w:t xml:space="preserve"> </w:t>
      </w:r>
    </w:p>
    <w:p w14:paraId="6660244C" w14:textId="77777777" w:rsidR="002920AD" w:rsidRPr="004A550E" w:rsidRDefault="002920AD" w:rsidP="002920AD">
      <w:pPr>
        <w:pStyle w:val="Paragraphedeliste"/>
        <w:ind w:left="0"/>
        <w:rPr>
          <w:rFonts w:asciiTheme="minorHAnsi" w:hAnsiTheme="minorHAnsi" w:cstheme="minorHAnsi"/>
          <w:lang w:val="fr-FR"/>
        </w:rPr>
      </w:pPr>
      <w:r w:rsidRPr="004A550E">
        <w:rPr>
          <w:rFonts w:asciiTheme="minorHAnsi" w:hAnsiTheme="minorHAnsi" w:cstheme="minorHAnsi"/>
          <w:lang w:val="fr-FR"/>
        </w:rPr>
        <w:t>Pour toute information complémentaire prière de vous adresse à Mme Mariana Alcalay (</w:t>
      </w:r>
      <w:hyperlink r:id="rId12" w:history="1">
        <w:r w:rsidRPr="004A550E">
          <w:rPr>
            <w:rStyle w:val="Lienhypertexte"/>
            <w:rFonts w:asciiTheme="minorHAnsi" w:hAnsiTheme="minorHAnsi" w:cstheme="minorHAnsi"/>
            <w:lang w:val="fr-FR"/>
          </w:rPr>
          <w:t>m.alcalay@unesco.org</w:t>
        </w:r>
      </w:hyperlink>
      <w:r w:rsidRPr="004A550E">
        <w:rPr>
          <w:rFonts w:asciiTheme="minorHAnsi" w:hAnsiTheme="minorHAnsi" w:cstheme="minorHAnsi"/>
          <w:lang w:val="fr-FR"/>
        </w:rPr>
        <w:t>)</w:t>
      </w:r>
    </w:p>
    <w:p w14:paraId="115D57D2" w14:textId="77777777" w:rsidR="002920AD" w:rsidRDefault="002920AD" w:rsidP="002920AD">
      <w:pPr>
        <w:pStyle w:val="Paragraphedeliste"/>
        <w:ind w:left="0"/>
        <w:rPr>
          <w:rFonts w:asciiTheme="minorHAnsi" w:hAnsiTheme="minorHAnsi" w:cstheme="minorHAnsi"/>
          <w:lang w:val="fr-FR"/>
        </w:rPr>
      </w:pPr>
    </w:p>
    <w:p w14:paraId="26A45B7A" w14:textId="77777777" w:rsidR="005F7F30" w:rsidRPr="004A550E" w:rsidRDefault="005F7F30" w:rsidP="002920AD">
      <w:pPr>
        <w:pStyle w:val="Paragraphedeliste"/>
        <w:ind w:left="0"/>
        <w:rPr>
          <w:rFonts w:asciiTheme="minorHAnsi" w:hAnsiTheme="minorHAnsi" w:cstheme="minorHAnsi"/>
          <w:lang w:val="fr-FR"/>
        </w:rPr>
      </w:pPr>
    </w:p>
    <w:p w14:paraId="44FECF75" w14:textId="792D0E44" w:rsidR="002920AD" w:rsidRPr="00DC4944" w:rsidRDefault="00905ADF" w:rsidP="00DC4944">
      <w:pPr>
        <w:pStyle w:val="RSTNiv1"/>
      </w:pPr>
      <w:bookmarkStart w:id="83" w:name="_Toc180126280"/>
      <w:r>
        <w:t>8.</w:t>
      </w:r>
      <w:r w:rsidR="002920AD" w:rsidRPr="004A550E">
        <w:t xml:space="preserve"> Budget / base des honoraires</w:t>
      </w:r>
      <w:bookmarkEnd w:id="83"/>
    </w:p>
    <w:p w14:paraId="7E698FDF" w14:textId="77777777" w:rsidR="002920AD" w:rsidRPr="004A550E" w:rsidRDefault="002920AD" w:rsidP="002920AD">
      <w:pPr>
        <w:pStyle w:val="Paragraphedeliste"/>
        <w:ind w:left="0"/>
        <w:rPr>
          <w:rFonts w:asciiTheme="minorHAnsi" w:hAnsiTheme="minorHAnsi" w:cstheme="minorHAnsi"/>
          <w:color w:val="0070C0"/>
          <w:lang w:val="fr-FR"/>
        </w:rPr>
      </w:pPr>
    </w:p>
    <w:bookmarkEnd w:id="76"/>
    <w:bookmarkEnd w:id="77"/>
    <w:bookmarkEnd w:id="78"/>
    <w:p w14:paraId="4DA0E97B" w14:textId="77777777" w:rsidR="00643242" w:rsidRDefault="00643242" w:rsidP="00643242">
      <w:pPr>
        <w:rPr>
          <w:rFonts w:asciiTheme="minorHAnsi" w:hAnsiTheme="minorHAnsi" w:cstheme="minorHAnsi"/>
        </w:rPr>
      </w:pPr>
      <w:r w:rsidRPr="00643242">
        <w:rPr>
          <w:rFonts w:asciiTheme="minorHAnsi" w:hAnsiTheme="minorHAnsi" w:cstheme="minorHAnsi"/>
        </w:rPr>
        <w:t>Afin de donner un ordre d’idée des coûts des services, un budget détaillé doit être établi. Pour ce qui est de l’établissement des honoraires, merci de vous référer au tableau des coûts ci-dessous.</w:t>
      </w:r>
    </w:p>
    <w:tbl>
      <w:tblPr>
        <w:tblW w:w="9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3135"/>
        <w:gridCol w:w="1937"/>
        <w:gridCol w:w="1985"/>
        <w:gridCol w:w="2120"/>
      </w:tblGrid>
      <w:tr w:rsidR="004227E2" w:rsidRPr="004227E2" w14:paraId="67D07D1E" w14:textId="77777777" w:rsidTr="00ED36FD">
        <w:tc>
          <w:tcPr>
            <w:tcW w:w="9804" w:type="dxa"/>
            <w:gridSpan w:val="5"/>
            <w:vAlign w:val="center"/>
          </w:tcPr>
          <w:p w14:paraId="1A90DF13" w14:textId="77777777" w:rsidR="004227E2" w:rsidRPr="00D17536" w:rsidRDefault="004227E2" w:rsidP="004227E2">
            <w:pPr>
              <w:ind w:left="-1653" w:firstLine="1701"/>
              <w:jc w:val="center"/>
              <w:rPr>
                <w:rFonts w:eastAsia="Times New Roman" w:cs="Arial"/>
                <w:b/>
                <w:bCs/>
                <w:color w:val="000000"/>
                <w:sz w:val="18"/>
                <w:szCs w:val="18"/>
              </w:rPr>
            </w:pPr>
            <w:r w:rsidRPr="00D17536">
              <w:rPr>
                <w:rFonts w:eastAsia="Times New Roman" w:cs="Arial"/>
                <w:b/>
                <w:bCs/>
                <w:color w:val="000000"/>
                <w:sz w:val="18"/>
                <w:szCs w:val="18"/>
              </w:rPr>
              <w:t xml:space="preserve">Propositions Financières / </w:t>
            </w:r>
            <w:r w:rsidRPr="00D17536">
              <w:rPr>
                <w:rFonts w:eastAsia="Times New Roman"/>
                <w:b/>
                <w:bCs/>
                <w:sz w:val="18"/>
                <w:szCs w:val="18"/>
              </w:rPr>
              <w:t>Tableau des Coûts :</w:t>
            </w:r>
          </w:p>
          <w:p w14:paraId="42CA97C5" w14:textId="77777777" w:rsidR="004227E2" w:rsidRPr="00D17536" w:rsidRDefault="004227E2" w:rsidP="004227E2">
            <w:pPr>
              <w:ind w:firstLine="1701"/>
              <w:jc w:val="center"/>
              <w:rPr>
                <w:rFonts w:eastAsia="Times New Roman" w:cs="Arial"/>
                <w:b/>
                <w:bCs/>
                <w:color w:val="333333"/>
                <w:sz w:val="16"/>
                <w:szCs w:val="16"/>
              </w:rPr>
            </w:pPr>
            <w:r w:rsidRPr="00D17536">
              <w:rPr>
                <w:rFonts w:eastAsia="Times New Roman" w:cs="Arial"/>
                <w:b/>
                <w:bCs/>
                <w:color w:val="333333"/>
                <w:sz w:val="16"/>
                <w:szCs w:val="16"/>
              </w:rPr>
              <w:t>Financial Proposal / Price Schedule</w:t>
            </w:r>
          </w:p>
          <w:p w14:paraId="712D3F6C" w14:textId="77777777" w:rsidR="004227E2" w:rsidRPr="00D17536" w:rsidRDefault="004227E2" w:rsidP="004227E2">
            <w:pPr>
              <w:ind w:firstLine="1701"/>
              <w:rPr>
                <w:rFonts w:eastAsia="Times New Roman" w:cs="Arial"/>
                <w:b/>
                <w:bCs/>
                <w:i/>
                <w:color w:val="FF0000"/>
                <w:sz w:val="18"/>
                <w:szCs w:val="18"/>
                <w:u w:val="single"/>
              </w:rPr>
            </w:pPr>
            <w:r w:rsidRPr="00D17536">
              <w:rPr>
                <w:rFonts w:eastAsia="Times New Roman" w:cs="Arial"/>
                <w:b/>
                <w:bCs/>
                <w:color w:val="000000"/>
                <w:sz w:val="18"/>
                <w:szCs w:val="18"/>
              </w:rPr>
              <w:t xml:space="preserve">Total  [devise/montant] : </w:t>
            </w:r>
            <w:r w:rsidRPr="00D17536">
              <w:rPr>
                <w:rFonts w:eastAsia="Times New Roman" w:cs="Arial"/>
                <w:b/>
                <w:bCs/>
                <w:i/>
                <w:color w:val="FF0000"/>
                <w:sz w:val="18"/>
                <w:szCs w:val="18"/>
                <w:u w:val="single"/>
              </w:rPr>
              <w:t>[à spécifier)</w:t>
            </w:r>
          </w:p>
          <w:p w14:paraId="6FE710C9" w14:textId="77777777" w:rsidR="004227E2" w:rsidRPr="00D17536" w:rsidRDefault="004227E2" w:rsidP="004227E2">
            <w:pPr>
              <w:ind w:firstLine="1701"/>
              <w:rPr>
                <w:rFonts w:eastAsia="Times New Roman" w:cs="Arial"/>
                <w:b/>
                <w:bCs/>
                <w:sz w:val="18"/>
                <w:szCs w:val="18"/>
              </w:rPr>
            </w:pPr>
            <w:r w:rsidRPr="00D17536">
              <w:rPr>
                <w:rFonts w:eastAsia="Times New Roman" w:cs="Arial"/>
                <w:b/>
                <w:bCs/>
                <w:sz w:val="18"/>
                <w:szCs w:val="18"/>
              </w:rPr>
              <w:t>Date de soumission :</w:t>
            </w:r>
          </w:p>
          <w:p w14:paraId="5D10C7DE" w14:textId="0E7BE748" w:rsidR="004227E2" w:rsidRPr="004227E2" w:rsidRDefault="004227E2" w:rsidP="004227E2">
            <w:pPr>
              <w:rPr>
                <w:rFonts w:asciiTheme="minorHAnsi" w:hAnsiTheme="minorHAnsi" w:cstheme="minorHAnsi"/>
                <w:b/>
                <w:bCs/>
                <w:i/>
              </w:rPr>
            </w:pPr>
            <w:r w:rsidRPr="00D17536">
              <w:rPr>
                <w:rFonts w:eastAsia="Times New Roman" w:cs="Arial"/>
                <w:b/>
                <w:bCs/>
                <w:color w:val="000000"/>
                <w:sz w:val="18"/>
                <w:szCs w:val="18"/>
              </w:rPr>
              <w:t>Signature du représentant autorisé :</w:t>
            </w:r>
          </w:p>
        </w:tc>
      </w:tr>
      <w:tr w:rsidR="004227E2" w:rsidRPr="004227E2" w14:paraId="4B2E8A9B" w14:textId="77777777" w:rsidTr="00ED36FD">
        <w:tc>
          <w:tcPr>
            <w:tcW w:w="3762" w:type="dxa"/>
            <w:gridSpan w:val="2"/>
            <w:vAlign w:val="center"/>
          </w:tcPr>
          <w:p w14:paraId="445CDBAA" w14:textId="49D88A1B" w:rsidR="004227E2" w:rsidRPr="004227E2" w:rsidRDefault="004227E2" w:rsidP="004227E2">
            <w:pPr>
              <w:rPr>
                <w:rFonts w:asciiTheme="minorHAnsi" w:hAnsiTheme="minorHAnsi" w:cstheme="minorHAnsi"/>
                <w:b/>
                <w:bCs/>
              </w:rPr>
            </w:pPr>
            <w:r w:rsidRPr="00D17536">
              <w:rPr>
                <w:rFonts w:eastAsia="Times New Roman"/>
                <w:b/>
                <w:bCs/>
                <w:sz w:val="16"/>
                <w:szCs w:val="16"/>
              </w:rPr>
              <w:t xml:space="preserve">Description </w:t>
            </w:r>
          </w:p>
        </w:tc>
        <w:tc>
          <w:tcPr>
            <w:tcW w:w="1937" w:type="dxa"/>
            <w:vAlign w:val="center"/>
          </w:tcPr>
          <w:p w14:paraId="3963D496" w14:textId="438EA18F" w:rsidR="004227E2" w:rsidRPr="004227E2" w:rsidRDefault="004227E2" w:rsidP="004227E2">
            <w:pPr>
              <w:rPr>
                <w:rFonts w:asciiTheme="minorHAnsi" w:hAnsiTheme="minorHAnsi" w:cstheme="minorHAnsi"/>
                <w:b/>
                <w:bCs/>
              </w:rPr>
            </w:pPr>
            <w:r w:rsidRPr="00D17536">
              <w:rPr>
                <w:rFonts w:eastAsia="Times New Roman" w:cs="Arial"/>
                <w:b/>
                <w:bCs/>
                <w:sz w:val="16"/>
                <w:szCs w:val="16"/>
              </w:rPr>
              <w:t>Tarif journalier [devise/montant]</w:t>
            </w:r>
          </w:p>
        </w:tc>
        <w:tc>
          <w:tcPr>
            <w:tcW w:w="1985" w:type="dxa"/>
            <w:vAlign w:val="center"/>
          </w:tcPr>
          <w:p w14:paraId="45DF5170" w14:textId="053E7CD5" w:rsidR="004227E2" w:rsidRPr="004227E2" w:rsidRDefault="004227E2" w:rsidP="004227E2">
            <w:pPr>
              <w:rPr>
                <w:rFonts w:asciiTheme="minorHAnsi" w:hAnsiTheme="minorHAnsi" w:cstheme="minorHAnsi"/>
                <w:b/>
                <w:bCs/>
              </w:rPr>
            </w:pPr>
            <w:r w:rsidRPr="00D17536">
              <w:rPr>
                <w:rFonts w:eastAsia="Times New Roman" w:cs="Arial"/>
                <w:b/>
                <w:bCs/>
                <w:sz w:val="16"/>
                <w:szCs w:val="16"/>
              </w:rPr>
              <w:t>Nombre de jours</w:t>
            </w:r>
          </w:p>
        </w:tc>
        <w:tc>
          <w:tcPr>
            <w:tcW w:w="2120" w:type="dxa"/>
            <w:vAlign w:val="center"/>
          </w:tcPr>
          <w:p w14:paraId="23441273" w14:textId="77777777" w:rsidR="004227E2" w:rsidRPr="004227E2" w:rsidRDefault="004227E2" w:rsidP="004227E2">
            <w:pPr>
              <w:rPr>
                <w:rFonts w:eastAsia="Times New Roman" w:cs="Arial"/>
                <w:b/>
                <w:bCs/>
                <w:sz w:val="16"/>
                <w:szCs w:val="16"/>
              </w:rPr>
            </w:pPr>
            <w:r w:rsidRPr="004227E2">
              <w:rPr>
                <w:rFonts w:eastAsia="Times New Roman" w:cs="Arial"/>
                <w:b/>
                <w:bCs/>
                <w:sz w:val="16"/>
                <w:szCs w:val="16"/>
              </w:rPr>
              <w:t>Total</w:t>
            </w:r>
          </w:p>
          <w:p w14:paraId="05849AAD" w14:textId="61B4514B" w:rsidR="004227E2" w:rsidRPr="004227E2" w:rsidRDefault="004227E2" w:rsidP="004227E2">
            <w:pPr>
              <w:rPr>
                <w:rFonts w:asciiTheme="minorHAnsi" w:hAnsiTheme="minorHAnsi" w:cstheme="minorHAnsi"/>
                <w:b/>
                <w:bCs/>
              </w:rPr>
            </w:pPr>
            <w:r w:rsidRPr="004227E2">
              <w:rPr>
                <w:rFonts w:eastAsia="Times New Roman" w:cs="Arial"/>
                <w:b/>
                <w:bCs/>
                <w:sz w:val="16"/>
                <w:szCs w:val="16"/>
              </w:rPr>
              <w:t>[devise/montant</w:t>
            </w:r>
            <w:r w:rsidR="00FF6FFA">
              <w:rPr>
                <w:rFonts w:eastAsia="Times New Roman" w:cs="Arial"/>
                <w:b/>
                <w:bCs/>
                <w:sz w:val="16"/>
                <w:szCs w:val="16"/>
              </w:rPr>
              <w:t>]</w:t>
            </w:r>
          </w:p>
        </w:tc>
      </w:tr>
      <w:tr w:rsidR="00FF6FFA" w:rsidRPr="004227E2" w14:paraId="251B3823" w14:textId="77777777" w:rsidTr="00ED36FD">
        <w:tc>
          <w:tcPr>
            <w:tcW w:w="627" w:type="dxa"/>
          </w:tcPr>
          <w:p w14:paraId="53883925" w14:textId="0DEA1D47" w:rsidR="00FF6FFA" w:rsidRPr="004227E2" w:rsidRDefault="00FF6FFA" w:rsidP="00FF6FFA">
            <w:pPr>
              <w:rPr>
                <w:rFonts w:asciiTheme="minorHAnsi" w:hAnsiTheme="minorHAnsi" w:cstheme="minorHAnsi"/>
                <w:b/>
                <w:bCs/>
              </w:rPr>
            </w:pPr>
            <w:r w:rsidRPr="00825DFA">
              <w:rPr>
                <w:rFonts w:cs="Arial"/>
                <w:color w:val="333333"/>
                <w:sz w:val="16"/>
                <w:szCs w:val="16"/>
              </w:rPr>
              <w:t>1.1</w:t>
            </w:r>
          </w:p>
        </w:tc>
        <w:tc>
          <w:tcPr>
            <w:tcW w:w="3135" w:type="dxa"/>
          </w:tcPr>
          <w:p w14:paraId="52229850" w14:textId="77777777" w:rsidR="00FF6FFA" w:rsidRDefault="00FF6FFA" w:rsidP="00FF6FFA">
            <w:pPr>
              <w:rPr>
                <w:sz w:val="16"/>
                <w:szCs w:val="16"/>
              </w:rPr>
            </w:pPr>
          </w:p>
          <w:p w14:paraId="5B1BAA56" w14:textId="143A1C2B" w:rsidR="00FF6FFA" w:rsidRPr="004227E2" w:rsidRDefault="00FF6FFA" w:rsidP="00FF6FFA">
            <w:pPr>
              <w:rPr>
                <w:rFonts w:asciiTheme="minorHAnsi" w:hAnsiTheme="minorHAnsi" w:cstheme="minorHAnsi"/>
                <w:b/>
                <w:bCs/>
              </w:rPr>
            </w:pPr>
            <w:r>
              <w:rPr>
                <w:sz w:val="16"/>
                <w:szCs w:val="16"/>
              </w:rPr>
              <w:t>Honoraires</w:t>
            </w:r>
          </w:p>
        </w:tc>
        <w:tc>
          <w:tcPr>
            <w:tcW w:w="1937" w:type="dxa"/>
          </w:tcPr>
          <w:p w14:paraId="4F628274" w14:textId="77777777" w:rsidR="00FF6FFA" w:rsidRPr="004227E2" w:rsidRDefault="00FF6FFA" w:rsidP="00FF6FFA">
            <w:pPr>
              <w:rPr>
                <w:rFonts w:asciiTheme="minorHAnsi" w:hAnsiTheme="minorHAnsi" w:cstheme="minorHAnsi"/>
                <w:b/>
                <w:bCs/>
              </w:rPr>
            </w:pPr>
          </w:p>
        </w:tc>
        <w:tc>
          <w:tcPr>
            <w:tcW w:w="1985" w:type="dxa"/>
          </w:tcPr>
          <w:p w14:paraId="1133747C" w14:textId="77777777" w:rsidR="00FF6FFA" w:rsidRPr="004227E2" w:rsidRDefault="00FF6FFA" w:rsidP="00FF6FFA">
            <w:pPr>
              <w:rPr>
                <w:rFonts w:asciiTheme="minorHAnsi" w:hAnsiTheme="minorHAnsi" w:cstheme="minorHAnsi"/>
                <w:b/>
                <w:bCs/>
              </w:rPr>
            </w:pPr>
          </w:p>
        </w:tc>
        <w:tc>
          <w:tcPr>
            <w:tcW w:w="2120" w:type="dxa"/>
          </w:tcPr>
          <w:p w14:paraId="7E087270" w14:textId="77777777" w:rsidR="00FF6FFA" w:rsidRPr="004227E2" w:rsidRDefault="00FF6FFA" w:rsidP="00FF6FFA">
            <w:pPr>
              <w:rPr>
                <w:rFonts w:asciiTheme="minorHAnsi" w:hAnsiTheme="minorHAnsi" w:cstheme="minorHAnsi"/>
                <w:b/>
                <w:bCs/>
              </w:rPr>
            </w:pPr>
          </w:p>
        </w:tc>
      </w:tr>
      <w:tr w:rsidR="00FF6FFA" w:rsidRPr="004227E2" w14:paraId="413DBEE2" w14:textId="77777777" w:rsidTr="00ED36FD">
        <w:tc>
          <w:tcPr>
            <w:tcW w:w="627" w:type="dxa"/>
          </w:tcPr>
          <w:p w14:paraId="20455D86" w14:textId="747301E4" w:rsidR="00FF6FFA" w:rsidRPr="004227E2" w:rsidRDefault="00FF6FFA" w:rsidP="00FF6FFA">
            <w:pPr>
              <w:rPr>
                <w:rFonts w:asciiTheme="minorHAnsi" w:hAnsiTheme="minorHAnsi" w:cstheme="minorHAnsi"/>
                <w:b/>
                <w:bCs/>
              </w:rPr>
            </w:pPr>
            <w:r w:rsidRPr="00825DFA">
              <w:rPr>
                <w:rFonts w:cs="Arial"/>
                <w:color w:val="333333"/>
                <w:sz w:val="16"/>
                <w:szCs w:val="16"/>
              </w:rPr>
              <w:t>2.</w:t>
            </w:r>
            <w:r>
              <w:rPr>
                <w:rFonts w:cs="Arial"/>
                <w:color w:val="333333"/>
                <w:sz w:val="16"/>
                <w:szCs w:val="16"/>
              </w:rPr>
              <w:t>2</w:t>
            </w:r>
          </w:p>
        </w:tc>
        <w:tc>
          <w:tcPr>
            <w:tcW w:w="3135" w:type="dxa"/>
          </w:tcPr>
          <w:p w14:paraId="0D4E52AE" w14:textId="77777777" w:rsidR="00FF6FFA" w:rsidRDefault="00FF6FFA" w:rsidP="00FF6FFA">
            <w:pPr>
              <w:rPr>
                <w:rFonts w:cs="Arial"/>
                <w:color w:val="333333"/>
                <w:sz w:val="16"/>
                <w:szCs w:val="16"/>
              </w:rPr>
            </w:pPr>
          </w:p>
          <w:p w14:paraId="4687B223" w14:textId="10C68740" w:rsidR="00FF6FFA" w:rsidRPr="004227E2" w:rsidRDefault="00FF6FFA" w:rsidP="00FF6FFA">
            <w:pPr>
              <w:rPr>
                <w:rFonts w:asciiTheme="minorHAnsi" w:hAnsiTheme="minorHAnsi" w:cstheme="minorHAnsi"/>
                <w:b/>
                <w:bCs/>
              </w:rPr>
            </w:pPr>
            <w:r>
              <w:rPr>
                <w:rFonts w:cs="Arial"/>
                <w:color w:val="333333"/>
                <w:sz w:val="16"/>
                <w:szCs w:val="16"/>
              </w:rPr>
              <w:t>Frais de déplacement (transport, hébergement , …)</w:t>
            </w:r>
          </w:p>
        </w:tc>
        <w:tc>
          <w:tcPr>
            <w:tcW w:w="1937" w:type="dxa"/>
          </w:tcPr>
          <w:p w14:paraId="5EC9CADF" w14:textId="77777777" w:rsidR="00FF6FFA" w:rsidRPr="004227E2" w:rsidRDefault="00FF6FFA" w:rsidP="00FF6FFA">
            <w:pPr>
              <w:rPr>
                <w:rFonts w:asciiTheme="minorHAnsi" w:hAnsiTheme="minorHAnsi" w:cstheme="minorHAnsi"/>
                <w:b/>
                <w:bCs/>
              </w:rPr>
            </w:pPr>
          </w:p>
        </w:tc>
        <w:tc>
          <w:tcPr>
            <w:tcW w:w="1985" w:type="dxa"/>
          </w:tcPr>
          <w:p w14:paraId="7E78A4E6" w14:textId="77777777" w:rsidR="00FF6FFA" w:rsidRPr="004227E2" w:rsidRDefault="00FF6FFA" w:rsidP="00FF6FFA">
            <w:pPr>
              <w:rPr>
                <w:rFonts w:asciiTheme="minorHAnsi" w:hAnsiTheme="minorHAnsi" w:cstheme="minorHAnsi"/>
                <w:b/>
                <w:bCs/>
              </w:rPr>
            </w:pPr>
          </w:p>
        </w:tc>
        <w:tc>
          <w:tcPr>
            <w:tcW w:w="2120" w:type="dxa"/>
          </w:tcPr>
          <w:p w14:paraId="755B0E3A" w14:textId="77777777" w:rsidR="00FF6FFA" w:rsidRPr="004227E2" w:rsidRDefault="00FF6FFA" w:rsidP="00FF6FFA">
            <w:pPr>
              <w:rPr>
                <w:rFonts w:asciiTheme="minorHAnsi" w:hAnsiTheme="minorHAnsi" w:cstheme="minorHAnsi"/>
                <w:b/>
                <w:bCs/>
              </w:rPr>
            </w:pPr>
          </w:p>
        </w:tc>
      </w:tr>
      <w:tr w:rsidR="00FF6FFA" w:rsidRPr="004227E2" w14:paraId="70539A22" w14:textId="77777777" w:rsidTr="00ED36FD">
        <w:tc>
          <w:tcPr>
            <w:tcW w:w="627" w:type="dxa"/>
          </w:tcPr>
          <w:p w14:paraId="78D0A8A8" w14:textId="3735F8D7" w:rsidR="00FF6FFA" w:rsidRPr="004227E2" w:rsidRDefault="00FF6FFA" w:rsidP="00FF6FFA">
            <w:pPr>
              <w:rPr>
                <w:rFonts w:asciiTheme="minorHAnsi" w:hAnsiTheme="minorHAnsi" w:cstheme="minorHAnsi"/>
                <w:b/>
                <w:bCs/>
              </w:rPr>
            </w:pPr>
            <w:r w:rsidRPr="00825DFA">
              <w:rPr>
                <w:rFonts w:cs="Arial"/>
                <w:color w:val="333333"/>
                <w:sz w:val="16"/>
                <w:szCs w:val="16"/>
              </w:rPr>
              <w:t>2.</w:t>
            </w:r>
            <w:r>
              <w:rPr>
                <w:rFonts w:cs="Arial"/>
                <w:color w:val="333333"/>
                <w:sz w:val="16"/>
                <w:szCs w:val="16"/>
              </w:rPr>
              <w:t>3</w:t>
            </w:r>
          </w:p>
        </w:tc>
        <w:tc>
          <w:tcPr>
            <w:tcW w:w="3135" w:type="dxa"/>
          </w:tcPr>
          <w:p w14:paraId="77E33CF3" w14:textId="617D3DE4" w:rsidR="00FF6FFA" w:rsidRPr="004227E2" w:rsidRDefault="00FF6FFA" w:rsidP="00FF6FFA">
            <w:pPr>
              <w:rPr>
                <w:rFonts w:asciiTheme="minorHAnsi" w:hAnsiTheme="minorHAnsi" w:cstheme="minorHAnsi"/>
                <w:b/>
                <w:bCs/>
              </w:rPr>
            </w:pPr>
            <w:r w:rsidRPr="00825DFA">
              <w:rPr>
                <w:rFonts w:cs="Arial"/>
                <w:color w:val="333333"/>
                <w:sz w:val="16"/>
                <w:szCs w:val="16"/>
              </w:rPr>
              <w:t>Autres (à spécifier s’il y</w:t>
            </w:r>
            <w:r>
              <w:rPr>
                <w:rFonts w:cs="Arial"/>
                <w:color w:val="333333"/>
                <w:sz w:val="16"/>
                <w:szCs w:val="16"/>
              </w:rPr>
              <w:t xml:space="preserve"> </w:t>
            </w:r>
            <w:r w:rsidRPr="00825DFA">
              <w:rPr>
                <w:rFonts w:cs="Arial"/>
                <w:color w:val="333333"/>
                <w:sz w:val="16"/>
                <w:szCs w:val="16"/>
              </w:rPr>
              <w:t>a lieu)</w:t>
            </w:r>
          </w:p>
        </w:tc>
        <w:tc>
          <w:tcPr>
            <w:tcW w:w="1937" w:type="dxa"/>
          </w:tcPr>
          <w:p w14:paraId="63A6234C" w14:textId="77777777" w:rsidR="00FF6FFA" w:rsidRPr="004227E2" w:rsidRDefault="00FF6FFA" w:rsidP="00FF6FFA">
            <w:pPr>
              <w:rPr>
                <w:rFonts w:asciiTheme="minorHAnsi" w:hAnsiTheme="minorHAnsi" w:cstheme="minorHAnsi"/>
                <w:b/>
                <w:bCs/>
              </w:rPr>
            </w:pPr>
          </w:p>
        </w:tc>
        <w:tc>
          <w:tcPr>
            <w:tcW w:w="1985" w:type="dxa"/>
          </w:tcPr>
          <w:p w14:paraId="77A4FF89" w14:textId="77777777" w:rsidR="00FF6FFA" w:rsidRPr="004227E2" w:rsidRDefault="00FF6FFA" w:rsidP="00FF6FFA">
            <w:pPr>
              <w:rPr>
                <w:rFonts w:asciiTheme="minorHAnsi" w:hAnsiTheme="minorHAnsi" w:cstheme="minorHAnsi"/>
                <w:b/>
                <w:bCs/>
              </w:rPr>
            </w:pPr>
          </w:p>
        </w:tc>
        <w:tc>
          <w:tcPr>
            <w:tcW w:w="2120" w:type="dxa"/>
          </w:tcPr>
          <w:p w14:paraId="0FEC1E50" w14:textId="77777777" w:rsidR="00FF6FFA" w:rsidRPr="004227E2" w:rsidRDefault="00FF6FFA" w:rsidP="00FF6FFA">
            <w:pPr>
              <w:rPr>
                <w:rFonts w:asciiTheme="minorHAnsi" w:hAnsiTheme="minorHAnsi" w:cstheme="minorHAnsi"/>
                <w:b/>
                <w:bCs/>
              </w:rPr>
            </w:pPr>
          </w:p>
        </w:tc>
      </w:tr>
    </w:tbl>
    <w:p w14:paraId="32C14C15" w14:textId="564D8317" w:rsidR="002920AD" w:rsidRPr="004A550E" w:rsidRDefault="002920AD" w:rsidP="00FF6FFA">
      <w:pPr>
        <w:rPr>
          <w:rFonts w:asciiTheme="minorHAnsi" w:hAnsiTheme="minorHAnsi" w:cstheme="minorHAnsi"/>
        </w:rPr>
      </w:pPr>
    </w:p>
    <w:sectPr w:rsidR="002920AD" w:rsidRPr="004A550E" w:rsidSect="00E42889">
      <w:footerReference w:type="default" r:id="rId13"/>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5673" w14:textId="77777777" w:rsidR="00484037" w:rsidRDefault="00484037" w:rsidP="00502FEE">
      <w:pPr>
        <w:spacing w:after="0" w:line="240" w:lineRule="auto"/>
      </w:pPr>
      <w:r>
        <w:separator/>
      </w:r>
    </w:p>
  </w:endnote>
  <w:endnote w:type="continuationSeparator" w:id="0">
    <w:p w14:paraId="22CB2A9D" w14:textId="77777777" w:rsidR="00484037" w:rsidRDefault="00484037" w:rsidP="00502FEE">
      <w:pPr>
        <w:spacing w:after="0" w:line="240" w:lineRule="auto"/>
      </w:pPr>
      <w:r>
        <w:continuationSeparator/>
      </w:r>
    </w:p>
  </w:endnote>
  <w:endnote w:type="continuationNotice" w:id="1">
    <w:p w14:paraId="02B84239" w14:textId="77777777" w:rsidR="00484037" w:rsidRDefault="00484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Gras">
    <w:altName w:val="Times New Roman"/>
    <w:panose1 w:val="0202080307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ı'EDXˇ">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Gras" w:hAnsi="Times New Roman Gras" w:cs="Times New Roman"/>
        <w:b w:val="0"/>
        <w:color w:val="auto"/>
        <w:sz w:val="24"/>
      </w:rPr>
      <w:id w:val="-159396804"/>
      <w:docPartObj>
        <w:docPartGallery w:val="Page Numbers (Bottom of Page)"/>
        <w:docPartUnique/>
      </w:docPartObj>
    </w:sdtPr>
    <w:sdtContent>
      <w:p w14:paraId="463B4931" w14:textId="77777777" w:rsidR="00AA60BD" w:rsidRPr="00535B1D" w:rsidRDefault="00000000" w:rsidP="008777B8">
        <w:pPr>
          <w:pStyle w:val="Style1"/>
          <w:rPr>
            <w:rFonts w:cstheme="minorHAnsi"/>
            <w:b w:val="0"/>
            <w:sz w:val="10"/>
            <w:szCs w:val="10"/>
          </w:rPr>
        </w:pPr>
        <w:r>
          <w:rPr>
            <w:rFonts w:cstheme="minorHAnsi"/>
            <w:b w:val="0"/>
            <w:sz w:val="10"/>
            <w:szCs w:val="10"/>
          </w:rPr>
          <w:pict w14:anchorId="27FBA044">
            <v:rect id="_x0000_i1026" style="width:0;height:1.5pt" o:hralign="center" o:hrstd="t" o:hr="t" fillcolor="#a0a0a0" stroked="f"/>
          </w:pict>
        </w:r>
      </w:p>
      <w:p w14:paraId="6B73B42A" w14:textId="77777777" w:rsidR="00AA60BD" w:rsidRPr="00CA543C" w:rsidRDefault="00AA60BD" w:rsidP="008777B8">
        <w:pPr>
          <w:pStyle w:val="Style1"/>
          <w:rPr>
            <w:rFonts w:cstheme="minorHAnsi"/>
            <w:b w:val="0"/>
            <w:color w:val="002060"/>
            <w:sz w:val="18"/>
            <w:szCs w:val="18"/>
          </w:rPr>
        </w:pPr>
        <w:r w:rsidRPr="00CA543C">
          <w:rPr>
            <w:rFonts w:cstheme="minorHAnsi"/>
            <w:b w:val="0"/>
            <w:color w:val="002060"/>
            <w:sz w:val="18"/>
            <w:szCs w:val="18"/>
          </w:rPr>
          <w:t>Programme d’appui à une éducation de qualité en Algérie dans le sillage des objectifs du développement durable</w:t>
        </w:r>
      </w:p>
      <w:p w14:paraId="50D3A784" w14:textId="77777777" w:rsidR="00AA60BD" w:rsidRDefault="00AA60BD">
        <w:pPr>
          <w:pStyle w:val="Pieddepage"/>
          <w:jc w:val="center"/>
        </w:pPr>
        <w:r w:rsidRPr="008777B8">
          <w:rPr>
            <w:rFonts w:asciiTheme="minorHAnsi" w:hAnsiTheme="minorHAnsi" w:cstheme="minorHAnsi"/>
          </w:rPr>
          <w:fldChar w:fldCharType="begin"/>
        </w:r>
        <w:r w:rsidRPr="008777B8">
          <w:rPr>
            <w:rFonts w:asciiTheme="minorHAnsi" w:hAnsiTheme="minorHAnsi" w:cstheme="minorHAnsi"/>
          </w:rPr>
          <w:instrText>PAGE   \* MERGEFORMAT</w:instrText>
        </w:r>
        <w:r w:rsidRPr="008777B8">
          <w:rPr>
            <w:rFonts w:asciiTheme="minorHAnsi" w:hAnsiTheme="minorHAnsi" w:cstheme="minorHAnsi"/>
          </w:rPr>
          <w:fldChar w:fldCharType="separate"/>
        </w:r>
        <w:r w:rsidRPr="008777B8">
          <w:rPr>
            <w:rFonts w:asciiTheme="minorHAnsi" w:hAnsiTheme="minorHAnsi" w:cstheme="minorHAnsi"/>
          </w:rPr>
          <w:t>2</w:t>
        </w:r>
        <w:r w:rsidRPr="008777B8">
          <w:rPr>
            <w:rFonts w:asciiTheme="minorHAnsi" w:hAnsiTheme="minorHAnsi" w:cstheme="minorHAnsi"/>
          </w:rPr>
          <w:fldChar w:fldCharType="end"/>
        </w:r>
      </w:p>
    </w:sdtContent>
  </w:sdt>
  <w:p w14:paraId="62CE6152" w14:textId="77777777" w:rsidR="00AA60BD" w:rsidRPr="00580F35" w:rsidRDefault="00AA60BD">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C1E6" w14:textId="77777777" w:rsidR="00484037" w:rsidRDefault="00484037" w:rsidP="00502FEE">
      <w:pPr>
        <w:spacing w:after="0" w:line="240" w:lineRule="auto"/>
      </w:pPr>
      <w:r>
        <w:separator/>
      </w:r>
    </w:p>
  </w:footnote>
  <w:footnote w:type="continuationSeparator" w:id="0">
    <w:p w14:paraId="0A80649F" w14:textId="77777777" w:rsidR="00484037" w:rsidRDefault="00484037" w:rsidP="00502FEE">
      <w:pPr>
        <w:spacing w:after="0" w:line="240" w:lineRule="auto"/>
      </w:pPr>
      <w:r>
        <w:continuationSeparator/>
      </w:r>
    </w:p>
  </w:footnote>
  <w:footnote w:type="continuationNotice" w:id="1">
    <w:p w14:paraId="06DC9249" w14:textId="77777777" w:rsidR="00484037" w:rsidRDefault="00484037">
      <w:pPr>
        <w:spacing w:after="0" w:line="240" w:lineRule="auto"/>
      </w:pPr>
    </w:p>
  </w:footnote>
  <w:footnote w:id="2">
    <w:p w14:paraId="6EC5C1EA" w14:textId="77777777" w:rsidR="000870AB" w:rsidRPr="0017664E" w:rsidRDefault="000870AB" w:rsidP="000870AB">
      <w:pPr>
        <w:pStyle w:val="Notedebasdepage"/>
        <w:rPr>
          <w:rFonts w:asciiTheme="minorHAnsi" w:hAnsiTheme="minorHAnsi" w:cstheme="minorHAnsi"/>
          <w:sz w:val="18"/>
          <w:szCs w:val="18"/>
          <w:lang w:val="fr-FR"/>
        </w:rPr>
      </w:pPr>
      <w:r w:rsidRPr="0017664E">
        <w:rPr>
          <w:rStyle w:val="Appelnotedebasdep"/>
          <w:rFonts w:asciiTheme="minorHAnsi" w:eastAsiaTheme="majorEastAsia" w:hAnsiTheme="minorHAnsi" w:cstheme="minorHAnsi"/>
          <w:sz w:val="18"/>
          <w:szCs w:val="18"/>
        </w:rPr>
        <w:footnoteRef/>
      </w:r>
      <w:hyperlink r:id="rId1" w:history="1">
        <w:r w:rsidRPr="0017664E">
          <w:rPr>
            <w:rStyle w:val="Lienhypertexte"/>
            <w:rFonts w:asciiTheme="minorHAnsi" w:eastAsiaTheme="majorEastAsia" w:hAnsiTheme="minorHAnsi" w:cstheme="minorHAnsi"/>
            <w:sz w:val="18"/>
            <w:szCs w:val="18"/>
            <w:lang w:val="fr-FR"/>
          </w:rPr>
          <w:t>https://www.education-inequalities.org/countries/algeria</w:t>
        </w:r>
      </w:hyperlink>
    </w:p>
  </w:footnote>
  <w:footnote w:id="3">
    <w:p w14:paraId="33AD121D" w14:textId="77777777" w:rsidR="000870AB" w:rsidRPr="0017664E" w:rsidRDefault="000870AB" w:rsidP="000870AB">
      <w:pPr>
        <w:pStyle w:val="Notedebasdepage"/>
        <w:rPr>
          <w:sz w:val="18"/>
          <w:szCs w:val="18"/>
        </w:rPr>
      </w:pPr>
      <w:r w:rsidRPr="0017664E">
        <w:rPr>
          <w:rStyle w:val="Appelnotedebasdep"/>
          <w:rFonts w:asciiTheme="minorHAnsi" w:eastAsiaTheme="majorEastAsia" w:hAnsiTheme="minorHAnsi" w:cstheme="minorHAnsi"/>
          <w:sz w:val="18"/>
          <w:szCs w:val="18"/>
        </w:rPr>
        <w:footnoteRef/>
      </w:r>
      <w:r w:rsidRPr="0017664E">
        <w:rPr>
          <w:rFonts w:asciiTheme="minorHAnsi" w:hAnsiTheme="minorHAnsi" w:cstheme="minorHAnsi"/>
          <w:sz w:val="18"/>
          <w:szCs w:val="18"/>
        </w:rPr>
        <w:t xml:space="preserve"> UNESCO, UNICEF, World Bank, COVID19 Learning Losses, Rebuilding Quality Learning For All in Middle East and North Africa, 2021</w:t>
      </w:r>
    </w:p>
  </w:footnote>
  <w:footnote w:id="4">
    <w:p w14:paraId="119CAFCA" w14:textId="77777777" w:rsidR="000870AB" w:rsidRPr="0017664E" w:rsidRDefault="000870AB" w:rsidP="000870AB">
      <w:pPr>
        <w:pStyle w:val="Notedebasdepage"/>
        <w:rPr>
          <w:rFonts w:asciiTheme="minorHAnsi" w:hAnsiTheme="minorHAnsi" w:cstheme="minorHAnsi"/>
          <w:lang w:val="fr-FR"/>
        </w:rPr>
      </w:pPr>
      <w:r w:rsidRPr="0017664E">
        <w:rPr>
          <w:rStyle w:val="Appelnotedebasdep"/>
          <w:rFonts w:asciiTheme="minorHAnsi" w:eastAsiaTheme="majorEastAsia" w:hAnsiTheme="minorHAnsi" w:cstheme="minorHAnsi"/>
          <w:sz w:val="18"/>
          <w:szCs w:val="18"/>
        </w:rPr>
        <w:footnoteRef/>
      </w:r>
      <w:r w:rsidRPr="0017664E">
        <w:rPr>
          <w:rFonts w:asciiTheme="minorHAnsi" w:hAnsiTheme="minorHAnsi" w:cstheme="minorHAnsi"/>
          <w:sz w:val="18"/>
          <w:szCs w:val="18"/>
          <w:lang w:val="fr-FR"/>
        </w:rPr>
        <w:t xml:space="preserve"> « Les mathématiques, avec leurs nombreuses applications techniques, sous-tendent désormais tous les domaines de notre vie. Avec les algorithmes, les mathématiques jouent un rôle clé dans l'intelligence artificielle et les bouleversements technologiques - et, alors que nous abordons des problèmes mondiaux tels que la pandémie de COVID-19 et le changement climatique, cela nous rappelle l'importance des mathématiques pour répondre aux défis de notre temps » (Audrey Azoulay, Directrice générale de l’UNESCO, 14/03/2021, Journée internationale des mathématiques)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12"/>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933957"/>
    <w:multiLevelType w:val="multilevel"/>
    <w:tmpl w:val="4DCAA026"/>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3091999"/>
    <w:multiLevelType w:val="hybridMultilevel"/>
    <w:tmpl w:val="089811F8"/>
    <w:lvl w:ilvl="0" w:tplc="040C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CF3ED8"/>
    <w:multiLevelType w:val="hybridMultilevel"/>
    <w:tmpl w:val="55701FCC"/>
    <w:lvl w:ilvl="0" w:tplc="7FD211CC">
      <w:start w:val="5"/>
      <w:numFmt w:val="bullet"/>
      <w:lvlText w:val="-"/>
      <w:lvlJc w:val="left"/>
      <w:pPr>
        <w:ind w:left="720" w:hanging="360"/>
      </w:pPr>
      <w:rPr>
        <w:rFonts w:ascii="Calibri" w:eastAsia="Book Antiqua" w:hAnsi="Calibri"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134B6"/>
    <w:multiLevelType w:val="hybridMultilevel"/>
    <w:tmpl w:val="15A23D14"/>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AFE532D"/>
    <w:multiLevelType w:val="hybridMultilevel"/>
    <w:tmpl w:val="7A42CB52"/>
    <w:lvl w:ilvl="0" w:tplc="040C000D">
      <w:start w:val="1"/>
      <w:numFmt w:val="bullet"/>
      <w:lvlText w:val=""/>
      <w:lvlJc w:val="left"/>
      <w:pPr>
        <w:ind w:left="786"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6" w15:restartNumberingAfterBreak="0">
    <w:nsid w:val="0E382200"/>
    <w:multiLevelType w:val="hybridMultilevel"/>
    <w:tmpl w:val="94C0329A"/>
    <w:lvl w:ilvl="0" w:tplc="ACDA99F4">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0757AA"/>
    <w:multiLevelType w:val="hybridMultilevel"/>
    <w:tmpl w:val="F698B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A4CBD"/>
    <w:multiLevelType w:val="hybridMultilevel"/>
    <w:tmpl w:val="15FE0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E47D50"/>
    <w:multiLevelType w:val="multilevel"/>
    <w:tmpl w:val="97761928"/>
    <w:lvl w:ilvl="0">
      <w:start w:val="1"/>
      <w:numFmt w:val="decimal"/>
      <w:lvlText w:val="%1."/>
      <w:lvlJc w:val="left"/>
      <w:pPr>
        <w:ind w:left="360" w:hanging="360"/>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15:restartNumberingAfterBreak="0">
    <w:nsid w:val="2CB02443"/>
    <w:multiLevelType w:val="hybridMultilevel"/>
    <w:tmpl w:val="21644794"/>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D7518AC"/>
    <w:multiLevelType w:val="hybridMultilevel"/>
    <w:tmpl w:val="7AAA47E6"/>
    <w:lvl w:ilvl="0" w:tplc="D0E447F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F64509"/>
    <w:multiLevelType w:val="hybridMultilevel"/>
    <w:tmpl w:val="49989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DD30F6"/>
    <w:multiLevelType w:val="hybridMultilevel"/>
    <w:tmpl w:val="40545022"/>
    <w:lvl w:ilvl="0" w:tplc="4E020C2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924BF5"/>
    <w:multiLevelType w:val="hybridMultilevel"/>
    <w:tmpl w:val="A664E05E"/>
    <w:lvl w:ilvl="0" w:tplc="040C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CC2569"/>
    <w:multiLevelType w:val="hybridMultilevel"/>
    <w:tmpl w:val="2102BC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B7380E"/>
    <w:multiLevelType w:val="multilevel"/>
    <w:tmpl w:val="4080EB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B63DD1"/>
    <w:multiLevelType w:val="hybridMultilevel"/>
    <w:tmpl w:val="5BEA72E4"/>
    <w:lvl w:ilvl="0" w:tplc="4FDC39DC">
      <w:start w:val="3"/>
      <w:numFmt w:val="bullet"/>
      <w:lvlText w:val="-"/>
      <w:lvlJc w:val="left"/>
      <w:pPr>
        <w:ind w:left="360" w:hanging="360"/>
      </w:pPr>
      <w:rPr>
        <w:rFonts w:ascii="Calibri" w:eastAsia="Calibri" w:hAnsi="Calibri"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D0B7184"/>
    <w:multiLevelType w:val="hybridMultilevel"/>
    <w:tmpl w:val="56AECF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33568F9"/>
    <w:multiLevelType w:val="hybridMultilevel"/>
    <w:tmpl w:val="F8A21F12"/>
    <w:lvl w:ilvl="0" w:tplc="0FD8170E">
      <w:start w:val="3"/>
      <w:numFmt w:val="upperLetter"/>
      <w:lvlText w:val="%1-"/>
      <w:lvlJc w:val="left"/>
      <w:pPr>
        <w:ind w:left="720" w:hanging="360"/>
      </w:pPr>
      <w:rPr>
        <w:rFonts w:eastAsia="Book Antiqu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F45944"/>
    <w:multiLevelType w:val="hybridMultilevel"/>
    <w:tmpl w:val="4468D8F4"/>
    <w:lvl w:ilvl="0" w:tplc="85B4B5B8">
      <w:start w:val="3"/>
      <w:numFmt w:val="bullet"/>
      <w:lvlText w:val="-"/>
      <w:lvlJc w:val="left"/>
      <w:pPr>
        <w:ind w:left="927" w:hanging="360"/>
      </w:pPr>
      <w:rPr>
        <w:rFonts w:ascii="Calibri" w:eastAsia="Calibri" w:hAnsi="Calibri" w:cs="Calibri" w:hint="default"/>
        <w:b/>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E802AB4"/>
    <w:multiLevelType w:val="hybridMultilevel"/>
    <w:tmpl w:val="4DC2643C"/>
    <w:lvl w:ilvl="0" w:tplc="7FD211CC">
      <w:start w:val="5"/>
      <w:numFmt w:val="bullet"/>
      <w:lvlText w:val="-"/>
      <w:lvlJc w:val="left"/>
      <w:rPr>
        <w:rFonts w:ascii="Calibri" w:eastAsia="Book Antiqua" w:hAnsi="Calibr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F14610"/>
    <w:multiLevelType w:val="hybridMultilevel"/>
    <w:tmpl w:val="7B5C0952"/>
    <w:lvl w:ilvl="0" w:tplc="123267EC">
      <w:start w:val="2"/>
      <w:numFmt w:val="bullet"/>
      <w:lvlText w:val="-"/>
      <w:lvlJc w:val="left"/>
      <w:pPr>
        <w:ind w:left="1374" w:hanging="360"/>
      </w:pPr>
      <w:rPr>
        <w:rFonts w:ascii="Calibri" w:eastAsiaTheme="minorHAnsi" w:hAnsi="Calibri" w:cs="Calibri" w:hint="default"/>
      </w:rPr>
    </w:lvl>
    <w:lvl w:ilvl="1" w:tplc="FFFFFFFF" w:tentative="1">
      <w:start w:val="1"/>
      <w:numFmt w:val="lowerLetter"/>
      <w:lvlText w:val="%2."/>
      <w:lvlJc w:val="left"/>
      <w:pPr>
        <w:ind w:left="2094" w:hanging="360"/>
      </w:pPr>
    </w:lvl>
    <w:lvl w:ilvl="2" w:tplc="FFFFFFFF" w:tentative="1">
      <w:start w:val="1"/>
      <w:numFmt w:val="lowerRoman"/>
      <w:lvlText w:val="%3."/>
      <w:lvlJc w:val="right"/>
      <w:pPr>
        <w:ind w:left="2814" w:hanging="180"/>
      </w:pPr>
    </w:lvl>
    <w:lvl w:ilvl="3" w:tplc="FFFFFFFF" w:tentative="1">
      <w:start w:val="1"/>
      <w:numFmt w:val="decimal"/>
      <w:lvlText w:val="%4."/>
      <w:lvlJc w:val="left"/>
      <w:pPr>
        <w:ind w:left="3534" w:hanging="360"/>
      </w:pPr>
    </w:lvl>
    <w:lvl w:ilvl="4" w:tplc="FFFFFFFF" w:tentative="1">
      <w:start w:val="1"/>
      <w:numFmt w:val="lowerLetter"/>
      <w:lvlText w:val="%5."/>
      <w:lvlJc w:val="left"/>
      <w:pPr>
        <w:ind w:left="4254" w:hanging="360"/>
      </w:pPr>
    </w:lvl>
    <w:lvl w:ilvl="5" w:tplc="FFFFFFFF" w:tentative="1">
      <w:start w:val="1"/>
      <w:numFmt w:val="lowerRoman"/>
      <w:lvlText w:val="%6."/>
      <w:lvlJc w:val="right"/>
      <w:pPr>
        <w:ind w:left="4974" w:hanging="180"/>
      </w:pPr>
    </w:lvl>
    <w:lvl w:ilvl="6" w:tplc="FFFFFFFF" w:tentative="1">
      <w:start w:val="1"/>
      <w:numFmt w:val="decimal"/>
      <w:lvlText w:val="%7."/>
      <w:lvlJc w:val="left"/>
      <w:pPr>
        <w:ind w:left="5694" w:hanging="360"/>
      </w:pPr>
    </w:lvl>
    <w:lvl w:ilvl="7" w:tplc="FFFFFFFF" w:tentative="1">
      <w:start w:val="1"/>
      <w:numFmt w:val="lowerLetter"/>
      <w:lvlText w:val="%8."/>
      <w:lvlJc w:val="left"/>
      <w:pPr>
        <w:ind w:left="6414" w:hanging="360"/>
      </w:pPr>
    </w:lvl>
    <w:lvl w:ilvl="8" w:tplc="FFFFFFFF" w:tentative="1">
      <w:start w:val="1"/>
      <w:numFmt w:val="lowerRoman"/>
      <w:lvlText w:val="%9."/>
      <w:lvlJc w:val="right"/>
      <w:pPr>
        <w:ind w:left="7134" w:hanging="180"/>
      </w:pPr>
    </w:lvl>
  </w:abstractNum>
  <w:abstractNum w:abstractNumId="23" w15:restartNumberingAfterBreak="0">
    <w:nsid w:val="645D1A50"/>
    <w:multiLevelType w:val="hybridMultilevel"/>
    <w:tmpl w:val="AE7679BE"/>
    <w:lvl w:ilvl="0" w:tplc="0409000F">
      <w:start w:val="1"/>
      <w:numFmt w:val="decimal"/>
      <w:lvlText w:val="%1."/>
      <w:lvlJc w:val="left"/>
      <w:pPr>
        <w:ind w:left="720" w:hanging="360"/>
      </w:pPr>
    </w:lvl>
    <w:lvl w:ilvl="1" w:tplc="EE9A20F4">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F46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ED23C8"/>
    <w:multiLevelType w:val="hybridMultilevel"/>
    <w:tmpl w:val="D1CAABE0"/>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B5B5C97"/>
    <w:multiLevelType w:val="hybridMultilevel"/>
    <w:tmpl w:val="2C307CE6"/>
    <w:lvl w:ilvl="0" w:tplc="1632DE66">
      <w:start w:val="1"/>
      <w:numFmt w:val="bullet"/>
      <w:pStyle w:val="Textepoint"/>
      <w:lvlText w:val=""/>
      <w:lvlJc w:val="left"/>
      <w:pPr>
        <w:ind w:left="9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936CB5"/>
    <w:multiLevelType w:val="hybridMultilevel"/>
    <w:tmpl w:val="469E7076"/>
    <w:lvl w:ilvl="0" w:tplc="D0E447F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313DB8"/>
    <w:multiLevelType w:val="hybridMultilevel"/>
    <w:tmpl w:val="3FE0EC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0E6CFD"/>
    <w:multiLevelType w:val="hybridMultilevel"/>
    <w:tmpl w:val="D8026F7E"/>
    <w:lvl w:ilvl="0" w:tplc="D0E447F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644B74"/>
    <w:multiLevelType w:val="hybridMultilevel"/>
    <w:tmpl w:val="C8FC08BC"/>
    <w:lvl w:ilvl="0" w:tplc="040C000D">
      <w:start w:val="1"/>
      <w:numFmt w:val="bullet"/>
      <w:lvlText w:val=""/>
      <w:lvlJc w:val="left"/>
      <w:pPr>
        <w:ind w:left="630" w:hanging="360"/>
      </w:pPr>
      <w:rPr>
        <w:rFonts w:ascii="Wingdings" w:hAnsi="Wingdings" w:hint="default"/>
        <w:b/>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59A7317"/>
    <w:multiLevelType w:val="multilevel"/>
    <w:tmpl w:val="72EE7A9C"/>
    <w:lvl w:ilvl="0">
      <w:start w:val="1"/>
      <w:numFmt w:val="decimal"/>
      <w:lvlText w:val="%1."/>
      <w:lvlJc w:val="left"/>
      <w:pPr>
        <w:ind w:left="360" w:hanging="360"/>
      </w:pPr>
      <w:rPr>
        <w:rFonts w:hint="default"/>
        <w:b w:val="0"/>
        <w:bCs w:val="0"/>
        <w:color w:val="auto"/>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2" w15:restartNumberingAfterBreak="0">
    <w:nsid w:val="76E21932"/>
    <w:multiLevelType w:val="hybridMultilevel"/>
    <w:tmpl w:val="87BCA5D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2F1C3D"/>
    <w:multiLevelType w:val="hybridMultilevel"/>
    <w:tmpl w:val="1F240CC4"/>
    <w:lvl w:ilvl="0" w:tplc="D0E447F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1735661">
    <w:abstractNumId w:val="1"/>
  </w:num>
  <w:num w:numId="2" w16cid:durableId="999307224">
    <w:abstractNumId w:val="14"/>
  </w:num>
  <w:num w:numId="3" w16cid:durableId="1880897416">
    <w:abstractNumId w:val="26"/>
  </w:num>
  <w:num w:numId="4" w16cid:durableId="1791511444">
    <w:abstractNumId w:val="23"/>
  </w:num>
  <w:num w:numId="5" w16cid:durableId="299657851">
    <w:abstractNumId w:val="20"/>
  </w:num>
  <w:num w:numId="6" w16cid:durableId="1150827297">
    <w:abstractNumId w:val="17"/>
  </w:num>
  <w:num w:numId="7" w16cid:durableId="1483695168">
    <w:abstractNumId w:val="13"/>
  </w:num>
  <w:num w:numId="8" w16cid:durableId="493226858">
    <w:abstractNumId w:val="27"/>
  </w:num>
  <w:num w:numId="9" w16cid:durableId="1138299371">
    <w:abstractNumId w:val="33"/>
  </w:num>
  <w:num w:numId="10" w16cid:durableId="1807890894">
    <w:abstractNumId w:val="29"/>
  </w:num>
  <w:num w:numId="11" w16cid:durableId="1758404787">
    <w:abstractNumId w:val="11"/>
  </w:num>
  <w:num w:numId="12" w16cid:durableId="1598364754">
    <w:abstractNumId w:val="31"/>
  </w:num>
  <w:num w:numId="13" w16cid:durableId="57703740">
    <w:abstractNumId w:val="15"/>
  </w:num>
  <w:num w:numId="14" w16cid:durableId="997224284">
    <w:abstractNumId w:val="28"/>
  </w:num>
  <w:num w:numId="15" w16cid:durableId="1700930696">
    <w:abstractNumId w:val="30"/>
  </w:num>
  <w:num w:numId="16" w16cid:durableId="1796829305">
    <w:abstractNumId w:val="32"/>
  </w:num>
  <w:num w:numId="17" w16cid:durableId="16382913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814019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37753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594638">
    <w:abstractNumId w:val="2"/>
  </w:num>
  <w:num w:numId="21" w16cid:durableId="117145210">
    <w:abstractNumId w:val="5"/>
  </w:num>
  <w:num w:numId="22" w16cid:durableId="1841307198">
    <w:abstractNumId w:val="3"/>
  </w:num>
  <w:num w:numId="23" w16cid:durableId="1626891280">
    <w:abstractNumId w:val="6"/>
  </w:num>
  <w:num w:numId="24" w16cid:durableId="187375450">
    <w:abstractNumId w:val="7"/>
  </w:num>
  <w:num w:numId="25" w16cid:durableId="1965229654">
    <w:abstractNumId w:val="24"/>
  </w:num>
  <w:num w:numId="26" w16cid:durableId="2048407082">
    <w:abstractNumId w:val="21"/>
  </w:num>
  <w:num w:numId="27" w16cid:durableId="1402216757">
    <w:abstractNumId w:val="8"/>
  </w:num>
  <w:num w:numId="28" w16cid:durableId="1226067173">
    <w:abstractNumId w:val="12"/>
  </w:num>
  <w:num w:numId="29" w16cid:durableId="1814982922">
    <w:abstractNumId w:val="18"/>
  </w:num>
  <w:num w:numId="30" w16cid:durableId="103154132">
    <w:abstractNumId w:val="22"/>
  </w:num>
  <w:num w:numId="31" w16cid:durableId="2069450697">
    <w:abstractNumId w:val="19"/>
  </w:num>
  <w:num w:numId="32" w16cid:durableId="1273366271">
    <w:abstractNumId w:val="9"/>
  </w:num>
  <w:num w:numId="33" w16cid:durableId="1527590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8792C"/>
    <w:rsid w:val="00000A22"/>
    <w:rsid w:val="00000C64"/>
    <w:rsid w:val="00001247"/>
    <w:rsid w:val="0000124D"/>
    <w:rsid w:val="00001BAC"/>
    <w:rsid w:val="00003599"/>
    <w:rsid w:val="00003C4F"/>
    <w:rsid w:val="00004124"/>
    <w:rsid w:val="00004C07"/>
    <w:rsid w:val="00005523"/>
    <w:rsid w:val="000059A8"/>
    <w:rsid w:val="00007246"/>
    <w:rsid w:val="0001057F"/>
    <w:rsid w:val="00010BF1"/>
    <w:rsid w:val="000112DA"/>
    <w:rsid w:val="000119FC"/>
    <w:rsid w:val="00011BB4"/>
    <w:rsid w:val="00011F40"/>
    <w:rsid w:val="000132CC"/>
    <w:rsid w:val="0001383E"/>
    <w:rsid w:val="00014662"/>
    <w:rsid w:val="00014AE7"/>
    <w:rsid w:val="00015084"/>
    <w:rsid w:val="000158A2"/>
    <w:rsid w:val="00015B17"/>
    <w:rsid w:val="00015C51"/>
    <w:rsid w:val="00015F46"/>
    <w:rsid w:val="000163DE"/>
    <w:rsid w:val="00017039"/>
    <w:rsid w:val="00020FEA"/>
    <w:rsid w:val="0002217A"/>
    <w:rsid w:val="000226C2"/>
    <w:rsid w:val="000228F2"/>
    <w:rsid w:val="0002323E"/>
    <w:rsid w:val="00023EAC"/>
    <w:rsid w:val="00024CB4"/>
    <w:rsid w:val="00026F6E"/>
    <w:rsid w:val="000305A2"/>
    <w:rsid w:val="000332E4"/>
    <w:rsid w:val="00033D57"/>
    <w:rsid w:val="00034635"/>
    <w:rsid w:val="00035197"/>
    <w:rsid w:val="000363E4"/>
    <w:rsid w:val="00037373"/>
    <w:rsid w:val="000404E2"/>
    <w:rsid w:val="00040816"/>
    <w:rsid w:val="0004200D"/>
    <w:rsid w:val="0004238A"/>
    <w:rsid w:val="0004536C"/>
    <w:rsid w:val="00045459"/>
    <w:rsid w:val="0004682F"/>
    <w:rsid w:val="000471A4"/>
    <w:rsid w:val="0004729E"/>
    <w:rsid w:val="00047409"/>
    <w:rsid w:val="00051CBD"/>
    <w:rsid w:val="00053203"/>
    <w:rsid w:val="000539F7"/>
    <w:rsid w:val="00053A20"/>
    <w:rsid w:val="00054595"/>
    <w:rsid w:val="0005510D"/>
    <w:rsid w:val="00062033"/>
    <w:rsid w:val="0006264F"/>
    <w:rsid w:val="00062B2D"/>
    <w:rsid w:val="0006346E"/>
    <w:rsid w:val="00063CBC"/>
    <w:rsid w:val="00063DE8"/>
    <w:rsid w:val="0006488D"/>
    <w:rsid w:val="0006493F"/>
    <w:rsid w:val="000649D7"/>
    <w:rsid w:val="00064AFC"/>
    <w:rsid w:val="00064DAE"/>
    <w:rsid w:val="00065974"/>
    <w:rsid w:val="00065C02"/>
    <w:rsid w:val="00065DE2"/>
    <w:rsid w:val="000661E8"/>
    <w:rsid w:val="00066929"/>
    <w:rsid w:val="00066FFB"/>
    <w:rsid w:val="00067649"/>
    <w:rsid w:val="000706E5"/>
    <w:rsid w:val="00072677"/>
    <w:rsid w:val="00072797"/>
    <w:rsid w:val="00072B21"/>
    <w:rsid w:val="0007702E"/>
    <w:rsid w:val="000776E6"/>
    <w:rsid w:val="00081477"/>
    <w:rsid w:val="0008148C"/>
    <w:rsid w:val="000820C3"/>
    <w:rsid w:val="000822EF"/>
    <w:rsid w:val="00082EE3"/>
    <w:rsid w:val="00085EAC"/>
    <w:rsid w:val="0008605F"/>
    <w:rsid w:val="00086EA8"/>
    <w:rsid w:val="000870AB"/>
    <w:rsid w:val="000872D8"/>
    <w:rsid w:val="00090A9B"/>
    <w:rsid w:val="0009148F"/>
    <w:rsid w:val="00091546"/>
    <w:rsid w:val="00091F98"/>
    <w:rsid w:val="0009452C"/>
    <w:rsid w:val="00094E8A"/>
    <w:rsid w:val="000952F8"/>
    <w:rsid w:val="00095603"/>
    <w:rsid w:val="00096CB5"/>
    <w:rsid w:val="00096EC3"/>
    <w:rsid w:val="000A00B2"/>
    <w:rsid w:val="000A01D4"/>
    <w:rsid w:val="000A0327"/>
    <w:rsid w:val="000A03CB"/>
    <w:rsid w:val="000A174F"/>
    <w:rsid w:val="000A2968"/>
    <w:rsid w:val="000A31FD"/>
    <w:rsid w:val="000A64B2"/>
    <w:rsid w:val="000A7C0F"/>
    <w:rsid w:val="000B2104"/>
    <w:rsid w:val="000B2672"/>
    <w:rsid w:val="000B2F44"/>
    <w:rsid w:val="000B57A3"/>
    <w:rsid w:val="000B6095"/>
    <w:rsid w:val="000B64F4"/>
    <w:rsid w:val="000B655B"/>
    <w:rsid w:val="000B6C3F"/>
    <w:rsid w:val="000C15E5"/>
    <w:rsid w:val="000C1F80"/>
    <w:rsid w:val="000C2263"/>
    <w:rsid w:val="000C267F"/>
    <w:rsid w:val="000C32DA"/>
    <w:rsid w:val="000C3680"/>
    <w:rsid w:val="000C3F43"/>
    <w:rsid w:val="000C482A"/>
    <w:rsid w:val="000C6AF0"/>
    <w:rsid w:val="000C78FA"/>
    <w:rsid w:val="000D00A9"/>
    <w:rsid w:val="000D1D83"/>
    <w:rsid w:val="000D2172"/>
    <w:rsid w:val="000D31B6"/>
    <w:rsid w:val="000D34CD"/>
    <w:rsid w:val="000D492D"/>
    <w:rsid w:val="000D5CF8"/>
    <w:rsid w:val="000D61BC"/>
    <w:rsid w:val="000D780C"/>
    <w:rsid w:val="000E14E5"/>
    <w:rsid w:val="000E4F77"/>
    <w:rsid w:val="000E57BF"/>
    <w:rsid w:val="000E6393"/>
    <w:rsid w:val="000E7320"/>
    <w:rsid w:val="000E7941"/>
    <w:rsid w:val="000F068A"/>
    <w:rsid w:val="000F21FB"/>
    <w:rsid w:val="000F2666"/>
    <w:rsid w:val="000F29D3"/>
    <w:rsid w:val="000F2B00"/>
    <w:rsid w:val="000F3477"/>
    <w:rsid w:val="000F517D"/>
    <w:rsid w:val="000F5EA3"/>
    <w:rsid w:val="000F6592"/>
    <w:rsid w:val="000F68F9"/>
    <w:rsid w:val="000F6FCC"/>
    <w:rsid w:val="00100F7D"/>
    <w:rsid w:val="0010203A"/>
    <w:rsid w:val="001031B4"/>
    <w:rsid w:val="001041D0"/>
    <w:rsid w:val="00105602"/>
    <w:rsid w:val="001063C4"/>
    <w:rsid w:val="00106975"/>
    <w:rsid w:val="00106A29"/>
    <w:rsid w:val="001075E9"/>
    <w:rsid w:val="00107B37"/>
    <w:rsid w:val="00107DB1"/>
    <w:rsid w:val="0011076B"/>
    <w:rsid w:val="00111451"/>
    <w:rsid w:val="00113A3D"/>
    <w:rsid w:val="00114128"/>
    <w:rsid w:val="00114794"/>
    <w:rsid w:val="0011486B"/>
    <w:rsid w:val="00114DFE"/>
    <w:rsid w:val="00114E01"/>
    <w:rsid w:val="00116EBB"/>
    <w:rsid w:val="00117628"/>
    <w:rsid w:val="00117747"/>
    <w:rsid w:val="001177D5"/>
    <w:rsid w:val="0011796D"/>
    <w:rsid w:val="00117B11"/>
    <w:rsid w:val="00120B61"/>
    <w:rsid w:val="00121227"/>
    <w:rsid w:val="00122F34"/>
    <w:rsid w:val="00123354"/>
    <w:rsid w:val="0012363F"/>
    <w:rsid w:val="0012438E"/>
    <w:rsid w:val="00124A0C"/>
    <w:rsid w:val="00124A85"/>
    <w:rsid w:val="00124E1E"/>
    <w:rsid w:val="00125567"/>
    <w:rsid w:val="00126CE1"/>
    <w:rsid w:val="00126D7F"/>
    <w:rsid w:val="001270BD"/>
    <w:rsid w:val="001273A1"/>
    <w:rsid w:val="001300D8"/>
    <w:rsid w:val="0013177F"/>
    <w:rsid w:val="001319BD"/>
    <w:rsid w:val="001324DD"/>
    <w:rsid w:val="00133760"/>
    <w:rsid w:val="00133FB8"/>
    <w:rsid w:val="0013619A"/>
    <w:rsid w:val="001361AE"/>
    <w:rsid w:val="00137AD2"/>
    <w:rsid w:val="00137C8E"/>
    <w:rsid w:val="00140C80"/>
    <w:rsid w:val="001415B5"/>
    <w:rsid w:val="001415F3"/>
    <w:rsid w:val="0014166A"/>
    <w:rsid w:val="00142949"/>
    <w:rsid w:val="00143E8E"/>
    <w:rsid w:val="00144641"/>
    <w:rsid w:val="001450A4"/>
    <w:rsid w:val="001456EB"/>
    <w:rsid w:val="001457B4"/>
    <w:rsid w:val="00146663"/>
    <w:rsid w:val="001505DA"/>
    <w:rsid w:val="0015306D"/>
    <w:rsid w:val="00153E88"/>
    <w:rsid w:val="00154B20"/>
    <w:rsid w:val="001557EE"/>
    <w:rsid w:val="00157A54"/>
    <w:rsid w:val="00165F75"/>
    <w:rsid w:val="001674A2"/>
    <w:rsid w:val="001703F8"/>
    <w:rsid w:val="00170814"/>
    <w:rsid w:val="0017180F"/>
    <w:rsid w:val="00172C18"/>
    <w:rsid w:val="0017303E"/>
    <w:rsid w:val="0017363B"/>
    <w:rsid w:val="00173F96"/>
    <w:rsid w:val="001755A4"/>
    <w:rsid w:val="0017570B"/>
    <w:rsid w:val="00175839"/>
    <w:rsid w:val="00176173"/>
    <w:rsid w:val="001763FE"/>
    <w:rsid w:val="0017664E"/>
    <w:rsid w:val="0017782A"/>
    <w:rsid w:val="00177A3F"/>
    <w:rsid w:val="00177C57"/>
    <w:rsid w:val="00180FF9"/>
    <w:rsid w:val="001816D9"/>
    <w:rsid w:val="00184A1B"/>
    <w:rsid w:val="0018514B"/>
    <w:rsid w:val="0019029C"/>
    <w:rsid w:val="00191854"/>
    <w:rsid w:val="001928DB"/>
    <w:rsid w:val="00193C59"/>
    <w:rsid w:val="00195C9E"/>
    <w:rsid w:val="00195F3C"/>
    <w:rsid w:val="001969ED"/>
    <w:rsid w:val="00197DB3"/>
    <w:rsid w:val="00197ED6"/>
    <w:rsid w:val="001A0027"/>
    <w:rsid w:val="001A2685"/>
    <w:rsid w:val="001A286F"/>
    <w:rsid w:val="001A28FD"/>
    <w:rsid w:val="001A4C32"/>
    <w:rsid w:val="001A4F79"/>
    <w:rsid w:val="001A51D8"/>
    <w:rsid w:val="001A6DBA"/>
    <w:rsid w:val="001A787E"/>
    <w:rsid w:val="001A7976"/>
    <w:rsid w:val="001A7F9B"/>
    <w:rsid w:val="001B0A5C"/>
    <w:rsid w:val="001B109C"/>
    <w:rsid w:val="001B1598"/>
    <w:rsid w:val="001B4BAC"/>
    <w:rsid w:val="001B6061"/>
    <w:rsid w:val="001B60A7"/>
    <w:rsid w:val="001B7315"/>
    <w:rsid w:val="001C045C"/>
    <w:rsid w:val="001C18CD"/>
    <w:rsid w:val="001C2249"/>
    <w:rsid w:val="001C279B"/>
    <w:rsid w:val="001C2B53"/>
    <w:rsid w:val="001C2C42"/>
    <w:rsid w:val="001C310F"/>
    <w:rsid w:val="001C3204"/>
    <w:rsid w:val="001C3600"/>
    <w:rsid w:val="001C3854"/>
    <w:rsid w:val="001C3D1B"/>
    <w:rsid w:val="001C610B"/>
    <w:rsid w:val="001C73F6"/>
    <w:rsid w:val="001C797F"/>
    <w:rsid w:val="001D0E7F"/>
    <w:rsid w:val="001D0EAA"/>
    <w:rsid w:val="001D2717"/>
    <w:rsid w:val="001D290C"/>
    <w:rsid w:val="001D4344"/>
    <w:rsid w:val="001D490B"/>
    <w:rsid w:val="001D4F5A"/>
    <w:rsid w:val="001D5FCA"/>
    <w:rsid w:val="001E0A03"/>
    <w:rsid w:val="001E1566"/>
    <w:rsid w:val="001E1F3F"/>
    <w:rsid w:val="001E228E"/>
    <w:rsid w:val="001E3031"/>
    <w:rsid w:val="001E4684"/>
    <w:rsid w:val="001E6DF4"/>
    <w:rsid w:val="001E7A01"/>
    <w:rsid w:val="001E7CFE"/>
    <w:rsid w:val="001F0B58"/>
    <w:rsid w:val="001F2370"/>
    <w:rsid w:val="001F5382"/>
    <w:rsid w:val="001F63EF"/>
    <w:rsid w:val="001F659F"/>
    <w:rsid w:val="001F66E3"/>
    <w:rsid w:val="001F6CBF"/>
    <w:rsid w:val="001F79C1"/>
    <w:rsid w:val="001F7A4F"/>
    <w:rsid w:val="002000D8"/>
    <w:rsid w:val="00203011"/>
    <w:rsid w:val="00203D56"/>
    <w:rsid w:val="00204938"/>
    <w:rsid w:val="00204C0E"/>
    <w:rsid w:val="002053BE"/>
    <w:rsid w:val="00205890"/>
    <w:rsid w:val="0020688E"/>
    <w:rsid w:val="00207D61"/>
    <w:rsid w:val="00211236"/>
    <w:rsid w:val="00211876"/>
    <w:rsid w:val="00212DC7"/>
    <w:rsid w:val="0021323B"/>
    <w:rsid w:val="002139AB"/>
    <w:rsid w:val="00214971"/>
    <w:rsid w:val="00215016"/>
    <w:rsid w:val="002166FB"/>
    <w:rsid w:val="00217300"/>
    <w:rsid w:val="00220709"/>
    <w:rsid w:val="002211DA"/>
    <w:rsid w:val="00221AC9"/>
    <w:rsid w:val="0022212B"/>
    <w:rsid w:val="00222842"/>
    <w:rsid w:val="002236D5"/>
    <w:rsid w:val="0022392E"/>
    <w:rsid w:val="00224541"/>
    <w:rsid w:val="00224A3C"/>
    <w:rsid w:val="002276D6"/>
    <w:rsid w:val="00230FF7"/>
    <w:rsid w:val="002329D2"/>
    <w:rsid w:val="002335BB"/>
    <w:rsid w:val="00233803"/>
    <w:rsid w:val="00233CA2"/>
    <w:rsid w:val="00233D66"/>
    <w:rsid w:val="0023543C"/>
    <w:rsid w:val="0024209B"/>
    <w:rsid w:val="00244687"/>
    <w:rsid w:val="00244F02"/>
    <w:rsid w:val="00246201"/>
    <w:rsid w:val="00246941"/>
    <w:rsid w:val="00247237"/>
    <w:rsid w:val="00250018"/>
    <w:rsid w:val="00250CC4"/>
    <w:rsid w:val="00250D60"/>
    <w:rsid w:val="002510E2"/>
    <w:rsid w:val="00251917"/>
    <w:rsid w:val="00251C88"/>
    <w:rsid w:val="00251E68"/>
    <w:rsid w:val="00252276"/>
    <w:rsid w:val="00254584"/>
    <w:rsid w:val="00260C70"/>
    <w:rsid w:val="00261227"/>
    <w:rsid w:val="00262758"/>
    <w:rsid w:val="00264A6B"/>
    <w:rsid w:val="00265C85"/>
    <w:rsid w:val="00265F12"/>
    <w:rsid w:val="00266B69"/>
    <w:rsid w:val="00270BE2"/>
    <w:rsid w:val="00270BEF"/>
    <w:rsid w:val="00270D1D"/>
    <w:rsid w:val="00270F6D"/>
    <w:rsid w:val="00271E8A"/>
    <w:rsid w:val="0027205C"/>
    <w:rsid w:val="00272CA3"/>
    <w:rsid w:val="002739CC"/>
    <w:rsid w:val="00273D67"/>
    <w:rsid w:val="0027431C"/>
    <w:rsid w:val="00274362"/>
    <w:rsid w:val="00274B9F"/>
    <w:rsid w:val="00276F77"/>
    <w:rsid w:val="00277ED9"/>
    <w:rsid w:val="0028027E"/>
    <w:rsid w:val="00280F6C"/>
    <w:rsid w:val="0028100D"/>
    <w:rsid w:val="002826C8"/>
    <w:rsid w:val="002843B1"/>
    <w:rsid w:val="00287945"/>
    <w:rsid w:val="00291175"/>
    <w:rsid w:val="002920AD"/>
    <w:rsid w:val="00292C8F"/>
    <w:rsid w:val="00293AE9"/>
    <w:rsid w:val="00294C35"/>
    <w:rsid w:val="00296678"/>
    <w:rsid w:val="00297648"/>
    <w:rsid w:val="00297BF9"/>
    <w:rsid w:val="00297F3E"/>
    <w:rsid w:val="002A0049"/>
    <w:rsid w:val="002A0AB2"/>
    <w:rsid w:val="002A3709"/>
    <w:rsid w:val="002B0019"/>
    <w:rsid w:val="002B0219"/>
    <w:rsid w:val="002B0F5A"/>
    <w:rsid w:val="002B30C4"/>
    <w:rsid w:val="002B34EB"/>
    <w:rsid w:val="002B4A0A"/>
    <w:rsid w:val="002B5554"/>
    <w:rsid w:val="002B7181"/>
    <w:rsid w:val="002B7394"/>
    <w:rsid w:val="002C2B3E"/>
    <w:rsid w:val="002C39E1"/>
    <w:rsid w:val="002C3AF4"/>
    <w:rsid w:val="002C519C"/>
    <w:rsid w:val="002C7551"/>
    <w:rsid w:val="002C772B"/>
    <w:rsid w:val="002C7B13"/>
    <w:rsid w:val="002C7DB4"/>
    <w:rsid w:val="002D689B"/>
    <w:rsid w:val="002D6DF3"/>
    <w:rsid w:val="002D71C9"/>
    <w:rsid w:val="002E00A4"/>
    <w:rsid w:val="002E01CE"/>
    <w:rsid w:val="002E1390"/>
    <w:rsid w:val="002E166F"/>
    <w:rsid w:val="002E406F"/>
    <w:rsid w:val="002E4A77"/>
    <w:rsid w:val="002E4BF8"/>
    <w:rsid w:val="002E5210"/>
    <w:rsid w:val="002E5D19"/>
    <w:rsid w:val="002E74FA"/>
    <w:rsid w:val="002F078A"/>
    <w:rsid w:val="002F090D"/>
    <w:rsid w:val="002F0BB7"/>
    <w:rsid w:val="002F1D1F"/>
    <w:rsid w:val="002F2BF6"/>
    <w:rsid w:val="002F3110"/>
    <w:rsid w:val="002F3D1B"/>
    <w:rsid w:val="002F43F4"/>
    <w:rsid w:val="002F4498"/>
    <w:rsid w:val="002F4EDE"/>
    <w:rsid w:val="002F570F"/>
    <w:rsid w:val="002F5953"/>
    <w:rsid w:val="002F5F75"/>
    <w:rsid w:val="002F736D"/>
    <w:rsid w:val="002F76C1"/>
    <w:rsid w:val="0030009A"/>
    <w:rsid w:val="003002C7"/>
    <w:rsid w:val="003012FE"/>
    <w:rsid w:val="00304972"/>
    <w:rsid w:val="00305B9F"/>
    <w:rsid w:val="003076BA"/>
    <w:rsid w:val="0031048B"/>
    <w:rsid w:val="003106D7"/>
    <w:rsid w:val="00310E98"/>
    <w:rsid w:val="0031124B"/>
    <w:rsid w:val="00311793"/>
    <w:rsid w:val="00311983"/>
    <w:rsid w:val="003123E0"/>
    <w:rsid w:val="003136CA"/>
    <w:rsid w:val="003170E2"/>
    <w:rsid w:val="00317387"/>
    <w:rsid w:val="00317D3F"/>
    <w:rsid w:val="0032129E"/>
    <w:rsid w:val="00321327"/>
    <w:rsid w:val="0032362B"/>
    <w:rsid w:val="00324D18"/>
    <w:rsid w:val="003271B1"/>
    <w:rsid w:val="00327F2B"/>
    <w:rsid w:val="00327F41"/>
    <w:rsid w:val="0033023C"/>
    <w:rsid w:val="00330B6C"/>
    <w:rsid w:val="0033215B"/>
    <w:rsid w:val="00332412"/>
    <w:rsid w:val="00332B25"/>
    <w:rsid w:val="00333160"/>
    <w:rsid w:val="00333980"/>
    <w:rsid w:val="00333C18"/>
    <w:rsid w:val="00334218"/>
    <w:rsid w:val="003347D6"/>
    <w:rsid w:val="00335253"/>
    <w:rsid w:val="00335A4D"/>
    <w:rsid w:val="00335E66"/>
    <w:rsid w:val="00336165"/>
    <w:rsid w:val="0033672E"/>
    <w:rsid w:val="003369EC"/>
    <w:rsid w:val="00336F1D"/>
    <w:rsid w:val="003405DE"/>
    <w:rsid w:val="00340BF7"/>
    <w:rsid w:val="00341CA9"/>
    <w:rsid w:val="003429EC"/>
    <w:rsid w:val="00343E7B"/>
    <w:rsid w:val="00345159"/>
    <w:rsid w:val="00345420"/>
    <w:rsid w:val="00345AC7"/>
    <w:rsid w:val="00345EA3"/>
    <w:rsid w:val="0034761D"/>
    <w:rsid w:val="00350986"/>
    <w:rsid w:val="00351D9F"/>
    <w:rsid w:val="00352B8C"/>
    <w:rsid w:val="00352CAD"/>
    <w:rsid w:val="0035351E"/>
    <w:rsid w:val="00353B55"/>
    <w:rsid w:val="00353B8F"/>
    <w:rsid w:val="00355B19"/>
    <w:rsid w:val="00355D5C"/>
    <w:rsid w:val="003564C0"/>
    <w:rsid w:val="003569B9"/>
    <w:rsid w:val="0035716C"/>
    <w:rsid w:val="00361038"/>
    <w:rsid w:val="00362777"/>
    <w:rsid w:val="00362E1D"/>
    <w:rsid w:val="00364257"/>
    <w:rsid w:val="00364DEE"/>
    <w:rsid w:val="0036621E"/>
    <w:rsid w:val="0036748E"/>
    <w:rsid w:val="0036779D"/>
    <w:rsid w:val="003677A5"/>
    <w:rsid w:val="00367F75"/>
    <w:rsid w:val="003704B6"/>
    <w:rsid w:val="00371AD0"/>
    <w:rsid w:val="00372AB2"/>
    <w:rsid w:val="003730FE"/>
    <w:rsid w:val="00373638"/>
    <w:rsid w:val="00373C05"/>
    <w:rsid w:val="00374AB1"/>
    <w:rsid w:val="003754EA"/>
    <w:rsid w:val="00375EA3"/>
    <w:rsid w:val="00376F0A"/>
    <w:rsid w:val="00377231"/>
    <w:rsid w:val="003801FC"/>
    <w:rsid w:val="003817D3"/>
    <w:rsid w:val="00385D80"/>
    <w:rsid w:val="0038792C"/>
    <w:rsid w:val="00387952"/>
    <w:rsid w:val="00387B90"/>
    <w:rsid w:val="00387ECB"/>
    <w:rsid w:val="00390AD3"/>
    <w:rsid w:val="00390D03"/>
    <w:rsid w:val="0039129D"/>
    <w:rsid w:val="00391D1E"/>
    <w:rsid w:val="003932C0"/>
    <w:rsid w:val="00394CBE"/>
    <w:rsid w:val="00395279"/>
    <w:rsid w:val="00395BEB"/>
    <w:rsid w:val="003964EC"/>
    <w:rsid w:val="00397735"/>
    <w:rsid w:val="00397BA9"/>
    <w:rsid w:val="003A0021"/>
    <w:rsid w:val="003A0350"/>
    <w:rsid w:val="003A0FB0"/>
    <w:rsid w:val="003A107A"/>
    <w:rsid w:val="003A252D"/>
    <w:rsid w:val="003A2816"/>
    <w:rsid w:val="003A2B3B"/>
    <w:rsid w:val="003A343D"/>
    <w:rsid w:val="003A3514"/>
    <w:rsid w:val="003A3661"/>
    <w:rsid w:val="003A3B05"/>
    <w:rsid w:val="003A456E"/>
    <w:rsid w:val="003A4C41"/>
    <w:rsid w:val="003A4CA9"/>
    <w:rsid w:val="003A6045"/>
    <w:rsid w:val="003A7DCF"/>
    <w:rsid w:val="003B0711"/>
    <w:rsid w:val="003B086A"/>
    <w:rsid w:val="003B0D5C"/>
    <w:rsid w:val="003B0F7F"/>
    <w:rsid w:val="003B130C"/>
    <w:rsid w:val="003B1D5B"/>
    <w:rsid w:val="003B2E7E"/>
    <w:rsid w:val="003B45FB"/>
    <w:rsid w:val="003B56EB"/>
    <w:rsid w:val="003B5E24"/>
    <w:rsid w:val="003B688B"/>
    <w:rsid w:val="003B6BCD"/>
    <w:rsid w:val="003C0483"/>
    <w:rsid w:val="003C14DF"/>
    <w:rsid w:val="003C1884"/>
    <w:rsid w:val="003C28B9"/>
    <w:rsid w:val="003C331E"/>
    <w:rsid w:val="003C46E2"/>
    <w:rsid w:val="003C4EE4"/>
    <w:rsid w:val="003C55B4"/>
    <w:rsid w:val="003C6354"/>
    <w:rsid w:val="003C67E4"/>
    <w:rsid w:val="003C7A7F"/>
    <w:rsid w:val="003D135B"/>
    <w:rsid w:val="003D189F"/>
    <w:rsid w:val="003D2212"/>
    <w:rsid w:val="003D27A6"/>
    <w:rsid w:val="003D2EC2"/>
    <w:rsid w:val="003D3168"/>
    <w:rsid w:val="003D3665"/>
    <w:rsid w:val="003D3D56"/>
    <w:rsid w:val="003D4E79"/>
    <w:rsid w:val="003D5425"/>
    <w:rsid w:val="003D58EF"/>
    <w:rsid w:val="003D5C24"/>
    <w:rsid w:val="003D65EF"/>
    <w:rsid w:val="003D68DB"/>
    <w:rsid w:val="003D73B7"/>
    <w:rsid w:val="003D76BC"/>
    <w:rsid w:val="003E0006"/>
    <w:rsid w:val="003E09C1"/>
    <w:rsid w:val="003E0E81"/>
    <w:rsid w:val="003E2E34"/>
    <w:rsid w:val="003E3287"/>
    <w:rsid w:val="003E462A"/>
    <w:rsid w:val="003E5133"/>
    <w:rsid w:val="003E58D3"/>
    <w:rsid w:val="003E5922"/>
    <w:rsid w:val="003E5BC9"/>
    <w:rsid w:val="003E676E"/>
    <w:rsid w:val="003E6E96"/>
    <w:rsid w:val="003F2BAF"/>
    <w:rsid w:val="003F3FB6"/>
    <w:rsid w:val="003F44C8"/>
    <w:rsid w:val="003F4F07"/>
    <w:rsid w:val="003F51FE"/>
    <w:rsid w:val="003F7DC8"/>
    <w:rsid w:val="003F7DD1"/>
    <w:rsid w:val="00400CDB"/>
    <w:rsid w:val="00403462"/>
    <w:rsid w:val="00403D7A"/>
    <w:rsid w:val="00403EB0"/>
    <w:rsid w:val="004058A7"/>
    <w:rsid w:val="00405918"/>
    <w:rsid w:val="004106A9"/>
    <w:rsid w:val="00411CD6"/>
    <w:rsid w:val="00412B5E"/>
    <w:rsid w:val="004142BE"/>
    <w:rsid w:val="00414865"/>
    <w:rsid w:val="004152EC"/>
    <w:rsid w:val="0041562E"/>
    <w:rsid w:val="004159C9"/>
    <w:rsid w:val="00416022"/>
    <w:rsid w:val="00416DB9"/>
    <w:rsid w:val="00417D06"/>
    <w:rsid w:val="0042072E"/>
    <w:rsid w:val="00420826"/>
    <w:rsid w:val="00420841"/>
    <w:rsid w:val="0042156C"/>
    <w:rsid w:val="00421899"/>
    <w:rsid w:val="00421973"/>
    <w:rsid w:val="0042258D"/>
    <w:rsid w:val="004227E2"/>
    <w:rsid w:val="00423B55"/>
    <w:rsid w:val="004261BA"/>
    <w:rsid w:val="00427EAE"/>
    <w:rsid w:val="00430042"/>
    <w:rsid w:val="0043125C"/>
    <w:rsid w:val="0043245A"/>
    <w:rsid w:val="004325FB"/>
    <w:rsid w:val="0043292D"/>
    <w:rsid w:val="00433668"/>
    <w:rsid w:val="00433853"/>
    <w:rsid w:val="00433E01"/>
    <w:rsid w:val="0043450F"/>
    <w:rsid w:val="00434F0C"/>
    <w:rsid w:val="00435369"/>
    <w:rsid w:val="00435626"/>
    <w:rsid w:val="00435B26"/>
    <w:rsid w:val="0044104F"/>
    <w:rsid w:val="00443D29"/>
    <w:rsid w:val="004456FB"/>
    <w:rsid w:val="004468FD"/>
    <w:rsid w:val="00447F05"/>
    <w:rsid w:val="00450348"/>
    <w:rsid w:val="0045086D"/>
    <w:rsid w:val="00450DCE"/>
    <w:rsid w:val="0045197D"/>
    <w:rsid w:val="00451E16"/>
    <w:rsid w:val="004520F0"/>
    <w:rsid w:val="0045253C"/>
    <w:rsid w:val="00452E94"/>
    <w:rsid w:val="00454363"/>
    <w:rsid w:val="00454EA9"/>
    <w:rsid w:val="00456564"/>
    <w:rsid w:val="00461012"/>
    <w:rsid w:val="004636FD"/>
    <w:rsid w:val="00465602"/>
    <w:rsid w:val="00465868"/>
    <w:rsid w:val="0046649C"/>
    <w:rsid w:val="00466A93"/>
    <w:rsid w:val="00466B3E"/>
    <w:rsid w:val="004678CF"/>
    <w:rsid w:val="00467B80"/>
    <w:rsid w:val="00471732"/>
    <w:rsid w:val="004726AB"/>
    <w:rsid w:val="00473E72"/>
    <w:rsid w:val="00473FC3"/>
    <w:rsid w:val="00476315"/>
    <w:rsid w:val="0047655F"/>
    <w:rsid w:val="004808A6"/>
    <w:rsid w:val="0048157E"/>
    <w:rsid w:val="004817E9"/>
    <w:rsid w:val="00481902"/>
    <w:rsid w:val="004828F9"/>
    <w:rsid w:val="00482B46"/>
    <w:rsid w:val="0048312C"/>
    <w:rsid w:val="00483471"/>
    <w:rsid w:val="004837D2"/>
    <w:rsid w:val="00483D61"/>
    <w:rsid w:val="00484037"/>
    <w:rsid w:val="00484EA0"/>
    <w:rsid w:val="004853D6"/>
    <w:rsid w:val="0048613C"/>
    <w:rsid w:val="004878EA"/>
    <w:rsid w:val="00487EE1"/>
    <w:rsid w:val="00490516"/>
    <w:rsid w:val="00490D06"/>
    <w:rsid w:val="00490E23"/>
    <w:rsid w:val="00491420"/>
    <w:rsid w:val="00491BC5"/>
    <w:rsid w:val="00491CE1"/>
    <w:rsid w:val="004929E9"/>
    <w:rsid w:val="00492B2E"/>
    <w:rsid w:val="00493575"/>
    <w:rsid w:val="00494838"/>
    <w:rsid w:val="00495314"/>
    <w:rsid w:val="0049602D"/>
    <w:rsid w:val="00497401"/>
    <w:rsid w:val="004978AD"/>
    <w:rsid w:val="00497A3A"/>
    <w:rsid w:val="004A1B3C"/>
    <w:rsid w:val="004A21ED"/>
    <w:rsid w:val="004A3126"/>
    <w:rsid w:val="004A3A88"/>
    <w:rsid w:val="004A4597"/>
    <w:rsid w:val="004A4661"/>
    <w:rsid w:val="004A4966"/>
    <w:rsid w:val="004A4CD3"/>
    <w:rsid w:val="004A550E"/>
    <w:rsid w:val="004A60C0"/>
    <w:rsid w:val="004A6361"/>
    <w:rsid w:val="004B0C50"/>
    <w:rsid w:val="004B1498"/>
    <w:rsid w:val="004B2115"/>
    <w:rsid w:val="004B233F"/>
    <w:rsid w:val="004B29AD"/>
    <w:rsid w:val="004B30CD"/>
    <w:rsid w:val="004B3848"/>
    <w:rsid w:val="004B4364"/>
    <w:rsid w:val="004B4FC4"/>
    <w:rsid w:val="004B54BD"/>
    <w:rsid w:val="004B5A6D"/>
    <w:rsid w:val="004B699E"/>
    <w:rsid w:val="004B6EB2"/>
    <w:rsid w:val="004B7505"/>
    <w:rsid w:val="004C016B"/>
    <w:rsid w:val="004C0BE3"/>
    <w:rsid w:val="004C1752"/>
    <w:rsid w:val="004C1DB0"/>
    <w:rsid w:val="004C2058"/>
    <w:rsid w:val="004C3864"/>
    <w:rsid w:val="004C4061"/>
    <w:rsid w:val="004C608F"/>
    <w:rsid w:val="004C6225"/>
    <w:rsid w:val="004C64FC"/>
    <w:rsid w:val="004C6A5C"/>
    <w:rsid w:val="004C75A4"/>
    <w:rsid w:val="004C75CE"/>
    <w:rsid w:val="004C7970"/>
    <w:rsid w:val="004D011F"/>
    <w:rsid w:val="004D0163"/>
    <w:rsid w:val="004D0689"/>
    <w:rsid w:val="004D2733"/>
    <w:rsid w:val="004D3ACD"/>
    <w:rsid w:val="004D4B61"/>
    <w:rsid w:val="004D6C3A"/>
    <w:rsid w:val="004D72E8"/>
    <w:rsid w:val="004D74AC"/>
    <w:rsid w:val="004D754E"/>
    <w:rsid w:val="004D790C"/>
    <w:rsid w:val="004D7C23"/>
    <w:rsid w:val="004D7D12"/>
    <w:rsid w:val="004D7FA3"/>
    <w:rsid w:val="004E042E"/>
    <w:rsid w:val="004E2218"/>
    <w:rsid w:val="004E2A88"/>
    <w:rsid w:val="004E2DED"/>
    <w:rsid w:val="004E3087"/>
    <w:rsid w:val="004E3497"/>
    <w:rsid w:val="004E50D2"/>
    <w:rsid w:val="004E5B56"/>
    <w:rsid w:val="004E6C25"/>
    <w:rsid w:val="004E776D"/>
    <w:rsid w:val="004F007B"/>
    <w:rsid w:val="004F3ACA"/>
    <w:rsid w:val="004F63DD"/>
    <w:rsid w:val="004F7BBB"/>
    <w:rsid w:val="004F7EE8"/>
    <w:rsid w:val="0050084E"/>
    <w:rsid w:val="00501898"/>
    <w:rsid w:val="005018CE"/>
    <w:rsid w:val="00501926"/>
    <w:rsid w:val="005028E5"/>
    <w:rsid w:val="00502BAF"/>
    <w:rsid w:val="00502FEE"/>
    <w:rsid w:val="00503B23"/>
    <w:rsid w:val="00504C5A"/>
    <w:rsid w:val="00504FEA"/>
    <w:rsid w:val="005059F7"/>
    <w:rsid w:val="00505B42"/>
    <w:rsid w:val="00506064"/>
    <w:rsid w:val="00510E18"/>
    <w:rsid w:val="00510FD3"/>
    <w:rsid w:val="00511432"/>
    <w:rsid w:val="005126E5"/>
    <w:rsid w:val="00513F1B"/>
    <w:rsid w:val="0051649B"/>
    <w:rsid w:val="005165B1"/>
    <w:rsid w:val="00516978"/>
    <w:rsid w:val="00517434"/>
    <w:rsid w:val="0052088D"/>
    <w:rsid w:val="005211B1"/>
    <w:rsid w:val="005214D1"/>
    <w:rsid w:val="00522899"/>
    <w:rsid w:val="00522F5C"/>
    <w:rsid w:val="00524FD5"/>
    <w:rsid w:val="005259C0"/>
    <w:rsid w:val="00525CA8"/>
    <w:rsid w:val="00525FCD"/>
    <w:rsid w:val="0052638B"/>
    <w:rsid w:val="0052639A"/>
    <w:rsid w:val="00526D8E"/>
    <w:rsid w:val="00526ED0"/>
    <w:rsid w:val="00530735"/>
    <w:rsid w:val="00532754"/>
    <w:rsid w:val="0053331D"/>
    <w:rsid w:val="00534018"/>
    <w:rsid w:val="00534B31"/>
    <w:rsid w:val="00535B1D"/>
    <w:rsid w:val="00535E15"/>
    <w:rsid w:val="00536685"/>
    <w:rsid w:val="00536AC2"/>
    <w:rsid w:val="00537B00"/>
    <w:rsid w:val="005418BB"/>
    <w:rsid w:val="00543736"/>
    <w:rsid w:val="005441E1"/>
    <w:rsid w:val="00545CDB"/>
    <w:rsid w:val="00546969"/>
    <w:rsid w:val="00546BD5"/>
    <w:rsid w:val="00551E37"/>
    <w:rsid w:val="00552212"/>
    <w:rsid w:val="0055288D"/>
    <w:rsid w:val="00553017"/>
    <w:rsid w:val="00553450"/>
    <w:rsid w:val="005543EC"/>
    <w:rsid w:val="005544A7"/>
    <w:rsid w:val="00554628"/>
    <w:rsid w:val="00554B32"/>
    <w:rsid w:val="00554BE5"/>
    <w:rsid w:val="005551FD"/>
    <w:rsid w:val="00555EA1"/>
    <w:rsid w:val="005568B2"/>
    <w:rsid w:val="00557DB3"/>
    <w:rsid w:val="00560571"/>
    <w:rsid w:val="00560AF8"/>
    <w:rsid w:val="0056308D"/>
    <w:rsid w:val="00563A8A"/>
    <w:rsid w:val="00563B26"/>
    <w:rsid w:val="00564C21"/>
    <w:rsid w:val="00567817"/>
    <w:rsid w:val="0056781B"/>
    <w:rsid w:val="00567F46"/>
    <w:rsid w:val="00570328"/>
    <w:rsid w:val="00572682"/>
    <w:rsid w:val="0057270F"/>
    <w:rsid w:val="00572BD9"/>
    <w:rsid w:val="005739D0"/>
    <w:rsid w:val="00573AF4"/>
    <w:rsid w:val="00574EAC"/>
    <w:rsid w:val="00575BB4"/>
    <w:rsid w:val="0057691F"/>
    <w:rsid w:val="005778FB"/>
    <w:rsid w:val="00580CE5"/>
    <w:rsid w:val="00580F35"/>
    <w:rsid w:val="00581782"/>
    <w:rsid w:val="0058203B"/>
    <w:rsid w:val="00582393"/>
    <w:rsid w:val="00584027"/>
    <w:rsid w:val="005841C1"/>
    <w:rsid w:val="005845B2"/>
    <w:rsid w:val="00584DF2"/>
    <w:rsid w:val="00584FD1"/>
    <w:rsid w:val="00585243"/>
    <w:rsid w:val="00585D1E"/>
    <w:rsid w:val="00586386"/>
    <w:rsid w:val="0059002C"/>
    <w:rsid w:val="00590177"/>
    <w:rsid w:val="00590809"/>
    <w:rsid w:val="0059225A"/>
    <w:rsid w:val="00592CDB"/>
    <w:rsid w:val="0059318F"/>
    <w:rsid w:val="00593951"/>
    <w:rsid w:val="00593BA7"/>
    <w:rsid w:val="00594201"/>
    <w:rsid w:val="00595B08"/>
    <w:rsid w:val="005961C1"/>
    <w:rsid w:val="00597440"/>
    <w:rsid w:val="005977AD"/>
    <w:rsid w:val="00597B70"/>
    <w:rsid w:val="005A09BE"/>
    <w:rsid w:val="005A0A34"/>
    <w:rsid w:val="005A14E5"/>
    <w:rsid w:val="005A1AE2"/>
    <w:rsid w:val="005A2D9A"/>
    <w:rsid w:val="005A339C"/>
    <w:rsid w:val="005A4750"/>
    <w:rsid w:val="005A5B4B"/>
    <w:rsid w:val="005A6918"/>
    <w:rsid w:val="005A7168"/>
    <w:rsid w:val="005A7896"/>
    <w:rsid w:val="005A7E23"/>
    <w:rsid w:val="005B103B"/>
    <w:rsid w:val="005B1EC1"/>
    <w:rsid w:val="005B2D97"/>
    <w:rsid w:val="005B3348"/>
    <w:rsid w:val="005B4627"/>
    <w:rsid w:val="005B5402"/>
    <w:rsid w:val="005B629E"/>
    <w:rsid w:val="005B76D0"/>
    <w:rsid w:val="005B770A"/>
    <w:rsid w:val="005C17A1"/>
    <w:rsid w:val="005C297B"/>
    <w:rsid w:val="005C4120"/>
    <w:rsid w:val="005C42BA"/>
    <w:rsid w:val="005C498A"/>
    <w:rsid w:val="005C5D41"/>
    <w:rsid w:val="005D1208"/>
    <w:rsid w:val="005D1449"/>
    <w:rsid w:val="005D1D56"/>
    <w:rsid w:val="005D2F96"/>
    <w:rsid w:val="005D2F9F"/>
    <w:rsid w:val="005D3F33"/>
    <w:rsid w:val="005D5484"/>
    <w:rsid w:val="005D55ED"/>
    <w:rsid w:val="005D6D45"/>
    <w:rsid w:val="005D7620"/>
    <w:rsid w:val="005D7D6E"/>
    <w:rsid w:val="005E002D"/>
    <w:rsid w:val="005E00D9"/>
    <w:rsid w:val="005E0533"/>
    <w:rsid w:val="005E054F"/>
    <w:rsid w:val="005E06BE"/>
    <w:rsid w:val="005E06C9"/>
    <w:rsid w:val="005E2D75"/>
    <w:rsid w:val="005E31CD"/>
    <w:rsid w:val="005E4D88"/>
    <w:rsid w:val="005E4E97"/>
    <w:rsid w:val="005E542F"/>
    <w:rsid w:val="005E6905"/>
    <w:rsid w:val="005E6CF5"/>
    <w:rsid w:val="005E72DC"/>
    <w:rsid w:val="005E77FF"/>
    <w:rsid w:val="005E7BA1"/>
    <w:rsid w:val="005F0B9E"/>
    <w:rsid w:val="005F1062"/>
    <w:rsid w:val="005F2C1A"/>
    <w:rsid w:val="005F3B39"/>
    <w:rsid w:val="005F3C47"/>
    <w:rsid w:val="005F482E"/>
    <w:rsid w:val="005F5723"/>
    <w:rsid w:val="005F6386"/>
    <w:rsid w:val="005F641B"/>
    <w:rsid w:val="005F7F30"/>
    <w:rsid w:val="005F7FCA"/>
    <w:rsid w:val="006002F8"/>
    <w:rsid w:val="00601841"/>
    <w:rsid w:val="00601B5B"/>
    <w:rsid w:val="00603361"/>
    <w:rsid w:val="0060449E"/>
    <w:rsid w:val="006103E9"/>
    <w:rsid w:val="00610B17"/>
    <w:rsid w:val="00611986"/>
    <w:rsid w:val="00612592"/>
    <w:rsid w:val="00614213"/>
    <w:rsid w:val="00617017"/>
    <w:rsid w:val="00617C90"/>
    <w:rsid w:val="0062047C"/>
    <w:rsid w:val="006213A1"/>
    <w:rsid w:val="0062241F"/>
    <w:rsid w:val="006225B6"/>
    <w:rsid w:val="00623682"/>
    <w:rsid w:val="00623955"/>
    <w:rsid w:val="00623A03"/>
    <w:rsid w:val="00623D54"/>
    <w:rsid w:val="00624D56"/>
    <w:rsid w:val="0062571B"/>
    <w:rsid w:val="006301B6"/>
    <w:rsid w:val="00630FAA"/>
    <w:rsid w:val="0063157F"/>
    <w:rsid w:val="00631F2D"/>
    <w:rsid w:val="00632373"/>
    <w:rsid w:val="00632F82"/>
    <w:rsid w:val="00637931"/>
    <w:rsid w:val="0064046E"/>
    <w:rsid w:val="00640A99"/>
    <w:rsid w:val="00641FC8"/>
    <w:rsid w:val="00643242"/>
    <w:rsid w:val="00644EFE"/>
    <w:rsid w:val="00646007"/>
    <w:rsid w:val="006468D9"/>
    <w:rsid w:val="00646AD5"/>
    <w:rsid w:val="00646B6E"/>
    <w:rsid w:val="00646F5F"/>
    <w:rsid w:val="0065056E"/>
    <w:rsid w:val="0065119B"/>
    <w:rsid w:val="00652623"/>
    <w:rsid w:val="00653850"/>
    <w:rsid w:val="00653BCC"/>
    <w:rsid w:val="00653BF6"/>
    <w:rsid w:val="00654505"/>
    <w:rsid w:val="00654C07"/>
    <w:rsid w:val="0065544B"/>
    <w:rsid w:val="00655EBA"/>
    <w:rsid w:val="00656436"/>
    <w:rsid w:val="006565CA"/>
    <w:rsid w:val="006576CE"/>
    <w:rsid w:val="006606B7"/>
    <w:rsid w:val="00660C5B"/>
    <w:rsid w:val="00660EAC"/>
    <w:rsid w:val="006619F2"/>
    <w:rsid w:val="00661A88"/>
    <w:rsid w:val="006624B1"/>
    <w:rsid w:val="00663290"/>
    <w:rsid w:val="00665175"/>
    <w:rsid w:val="00670231"/>
    <w:rsid w:val="0067102B"/>
    <w:rsid w:val="0067107C"/>
    <w:rsid w:val="006715F4"/>
    <w:rsid w:val="00672422"/>
    <w:rsid w:val="006732CA"/>
    <w:rsid w:val="0067554F"/>
    <w:rsid w:val="00675C61"/>
    <w:rsid w:val="0067739B"/>
    <w:rsid w:val="0068006D"/>
    <w:rsid w:val="006804C0"/>
    <w:rsid w:val="00680716"/>
    <w:rsid w:val="00680DCA"/>
    <w:rsid w:val="006811CD"/>
    <w:rsid w:val="00681459"/>
    <w:rsid w:val="006816E7"/>
    <w:rsid w:val="00681DAE"/>
    <w:rsid w:val="00682F36"/>
    <w:rsid w:val="00683D5A"/>
    <w:rsid w:val="0068457F"/>
    <w:rsid w:val="0068554A"/>
    <w:rsid w:val="00686F04"/>
    <w:rsid w:val="00687658"/>
    <w:rsid w:val="00687F1A"/>
    <w:rsid w:val="00690614"/>
    <w:rsid w:val="00690750"/>
    <w:rsid w:val="00690F9B"/>
    <w:rsid w:val="00693E68"/>
    <w:rsid w:val="00694A3D"/>
    <w:rsid w:val="00694A85"/>
    <w:rsid w:val="00694CB4"/>
    <w:rsid w:val="00694EB2"/>
    <w:rsid w:val="0069510B"/>
    <w:rsid w:val="006A00B8"/>
    <w:rsid w:val="006A0621"/>
    <w:rsid w:val="006A0AAC"/>
    <w:rsid w:val="006A12B2"/>
    <w:rsid w:val="006A15D2"/>
    <w:rsid w:val="006A1E86"/>
    <w:rsid w:val="006A2844"/>
    <w:rsid w:val="006A2B93"/>
    <w:rsid w:val="006A49B2"/>
    <w:rsid w:val="006A4F1E"/>
    <w:rsid w:val="006A5761"/>
    <w:rsid w:val="006A6AA3"/>
    <w:rsid w:val="006B0D07"/>
    <w:rsid w:val="006B1386"/>
    <w:rsid w:val="006B19C8"/>
    <w:rsid w:val="006B35FA"/>
    <w:rsid w:val="006B3B46"/>
    <w:rsid w:val="006B41F1"/>
    <w:rsid w:val="006B4431"/>
    <w:rsid w:val="006B5752"/>
    <w:rsid w:val="006B68FA"/>
    <w:rsid w:val="006C056A"/>
    <w:rsid w:val="006C212F"/>
    <w:rsid w:val="006C31B6"/>
    <w:rsid w:val="006C52E8"/>
    <w:rsid w:val="006C570B"/>
    <w:rsid w:val="006C5BDF"/>
    <w:rsid w:val="006C6E6A"/>
    <w:rsid w:val="006D1926"/>
    <w:rsid w:val="006D1D89"/>
    <w:rsid w:val="006D1D8C"/>
    <w:rsid w:val="006D2A26"/>
    <w:rsid w:val="006D38A1"/>
    <w:rsid w:val="006D4443"/>
    <w:rsid w:val="006D46BA"/>
    <w:rsid w:val="006D4CDC"/>
    <w:rsid w:val="006D5C7C"/>
    <w:rsid w:val="006D6D45"/>
    <w:rsid w:val="006E1CF4"/>
    <w:rsid w:val="006E20D7"/>
    <w:rsid w:val="006E25F8"/>
    <w:rsid w:val="006E316C"/>
    <w:rsid w:val="006E3466"/>
    <w:rsid w:val="006E54AD"/>
    <w:rsid w:val="006E671E"/>
    <w:rsid w:val="006F1B01"/>
    <w:rsid w:val="006F1E0D"/>
    <w:rsid w:val="006F2BB0"/>
    <w:rsid w:val="006F30DE"/>
    <w:rsid w:val="006F37A9"/>
    <w:rsid w:val="006F3AF9"/>
    <w:rsid w:val="006F4EEF"/>
    <w:rsid w:val="006F519F"/>
    <w:rsid w:val="006F51CA"/>
    <w:rsid w:val="006F657A"/>
    <w:rsid w:val="00700A87"/>
    <w:rsid w:val="007018F2"/>
    <w:rsid w:val="00702BB2"/>
    <w:rsid w:val="0070363F"/>
    <w:rsid w:val="0070441B"/>
    <w:rsid w:val="00704A16"/>
    <w:rsid w:val="00704FB0"/>
    <w:rsid w:val="00706317"/>
    <w:rsid w:val="00706E88"/>
    <w:rsid w:val="00707053"/>
    <w:rsid w:val="007071AE"/>
    <w:rsid w:val="00710B9A"/>
    <w:rsid w:val="00711C6E"/>
    <w:rsid w:val="00713906"/>
    <w:rsid w:val="00713B2D"/>
    <w:rsid w:val="00713D79"/>
    <w:rsid w:val="007142DF"/>
    <w:rsid w:val="00714BA8"/>
    <w:rsid w:val="00715C2F"/>
    <w:rsid w:val="00715DD0"/>
    <w:rsid w:val="00716ED2"/>
    <w:rsid w:val="00717A51"/>
    <w:rsid w:val="0072466A"/>
    <w:rsid w:val="00724BF2"/>
    <w:rsid w:val="00724F26"/>
    <w:rsid w:val="00725745"/>
    <w:rsid w:val="0072624A"/>
    <w:rsid w:val="0072698B"/>
    <w:rsid w:val="00727DB2"/>
    <w:rsid w:val="007311A4"/>
    <w:rsid w:val="007321D3"/>
    <w:rsid w:val="00733BEA"/>
    <w:rsid w:val="00734CAE"/>
    <w:rsid w:val="00734EB4"/>
    <w:rsid w:val="0073631F"/>
    <w:rsid w:val="00736BF1"/>
    <w:rsid w:val="0073780F"/>
    <w:rsid w:val="00737FD9"/>
    <w:rsid w:val="0074016D"/>
    <w:rsid w:val="00740E97"/>
    <w:rsid w:val="00741D70"/>
    <w:rsid w:val="00741DBC"/>
    <w:rsid w:val="00742193"/>
    <w:rsid w:val="00742539"/>
    <w:rsid w:val="00744613"/>
    <w:rsid w:val="00745134"/>
    <w:rsid w:val="007454D3"/>
    <w:rsid w:val="00746322"/>
    <w:rsid w:val="007500A4"/>
    <w:rsid w:val="0075114C"/>
    <w:rsid w:val="007518D5"/>
    <w:rsid w:val="00754F23"/>
    <w:rsid w:val="00755F7B"/>
    <w:rsid w:val="00756BD1"/>
    <w:rsid w:val="00757455"/>
    <w:rsid w:val="007577D5"/>
    <w:rsid w:val="00757CAC"/>
    <w:rsid w:val="0076070D"/>
    <w:rsid w:val="00760BE6"/>
    <w:rsid w:val="00761022"/>
    <w:rsid w:val="00763277"/>
    <w:rsid w:val="00763586"/>
    <w:rsid w:val="00765838"/>
    <w:rsid w:val="0076622D"/>
    <w:rsid w:val="0077022B"/>
    <w:rsid w:val="0077180F"/>
    <w:rsid w:val="00771A51"/>
    <w:rsid w:val="007724FF"/>
    <w:rsid w:val="007751B2"/>
    <w:rsid w:val="00776698"/>
    <w:rsid w:val="00776763"/>
    <w:rsid w:val="0077748D"/>
    <w:rsid w:val="00781223"/>
    <w:rsid w:val="00781F14"/>
    <w:rsid w:val="00782B0F"/>
    <w:rsid w:val="00782C42"/>
    <w:rsid w:val="00783A3F"/>
    <w:rsid w:val="00783BAA"/>
    <w:rsid w:val="00784333"/>
    <w:rsid w:val="00784911"/>
    <w:rsid w:val="007852EC"/>
    <w:rsid w:val="00790A60"/>
    <w:rsid w:val="00791E07"/>
    <w:rsid w:val="00792B43"/>
    <w:rsid w:val="00792C4A"/>
    <w:rsid w:val="0079389F"/>
    <w:rsid w:val="00793E9C"/>
    <w:rsid w:val="0079469A"/>
    <w:rsid w:val="007946E8"/>
    <w:rsid w:val="0079476D"/>
    <w:rsid w:val="0079611F"/>
    <w:rsid w:val="00796C36"/>
    <w:rsid w:val="00797D0B"/>
    <w:rsid w:val="007A023C"/>
    <w:rsid w:val="007A3470"/>
    <w:rsid w:val="007A3985"/>
    <w:rsid w:val="007A3C53"/>
    <w:rsid w:val="007A4E97"/>
    <w:rsid w:val="007A61CD"/>
    <w:rsid w:val="007A634C"/>
    <w:rsid w:val="007A6602"/>
    <w:rsid w:val="007A7132"/>
    <w:rsid w:val="007A731F"/>
    <w:rsid w:val="007B0230"/>
    <w:rsid w:val="007B037D"/>
    <w:rsid w:val="007B0F3D"/>
    <w:rsid w:val="007B179C"/>
    <w:rsid w:val="007B1FA1"/>
    <w:rsid w:val="007B281E"/>
    <w:rsid w:val="007B2B6C"/>
    <w:rsid w:val="007B34F9"/>
    <w:rsid w:val="007B3987"/>
    <w:rsid w:val="007B3B62"/>
    <w:rsid w:val="007B3CA3"/>
    <w:rsid w:val="007B4B01"/>
    <w:rsid w:val="007B614F"/>
    <w:rsid w:val="007B6DC2"/>
    <w:rsid w:val="007B6EEB"/>
    <w:rsid w:val="007C0312"/>
    <w:rsid w:val="007C08BD"/>
    <w:rsid w:val="007C1B35"/>
    <w:rsid w:val="007C3548"/>
    <w:rsid w:val="007C3817"/>
    <w:rsid w:val="007C4191"/>
    <w:rsid w:val="007C475A"/>
    <w:rsid w:val="007C5347"/>
    <w:rsid w:val="007C53E5"/>
    <w:rsid w:val="007C6388"/>
    <w:rsid w:val="007C6E55"/>
    <w:rsid w:val="007C7569"/>
    <w:rsid w:val="007C795D"/>
    <w:rsid w:val="007D03EA"/>
    <w:rsid w:val="007D0D5D"/>
    <w:rsid w:val="007D0E9C"/>
    <w:rsid w:val="007D2864"/>
    <w:rsid w:val="007D427E"/>
    <w:rsid w:val="007D6BE4"/>
    <w:rsid w:val="007D7D2D"/>
    <w:rsid w:val="007D7DAE"/>
    <w:rsid w:val="007D7E2F"/>
    <w:rsid w:val="007D7FB6"/>
    <w:rsid w:val="007E05C1"/>
    <w:rsid w:val="007E0B9D"/>
    <w:rsid w:val="007E207C"/>
    <w:rsid w:val="007E2AEE"/>
    <w:rsid w:val="007E2D5F"/>
    <w:rsid w:val="007E3ADF"/>
    <w:rsid w:val="007E3DF3"/>
    <w:rsid w:val="007E40AD"/>
    <w:rsid w:val="007F0398"/>
    <w:rsid w:val="007F2BC9"/>
    <w:rsid w:val="007F2CB9"/>
    <w:rsid w:val="007F3DFD"/>
    <w:rsid w:val="007F4415"/>
    <w:rsid w:val="007F475B"/>
    <w:rsid w:val="007F4C1D"/>
    <w:rsid w:val="007F4DB6"/>
    <w:rsid w:val="007F5246"/>
    <w:rsid w:val="007F5755"/>
    <w:rsid w:val="007F66B3"/>
    <w:rsid w:val="00801791"/>
    <w:rsid w:val="00801F56"/>
    <w:rsid w:val="008039D4"/>
    <w:rsid w:val="008042FE"/>
    <w:rsid w:val="008045C7"/>
    <w:rsid w:val="008050CC"/>
    <w:rsid w:val="008064BC"/>
    <w:rsid w:val="00810B06"/>
    <w:rsid w:val="00812047"/>
    <w:rsid w:val="008131C3"/>
    <w:rsid w:val="00816038"/>
    <w:rsid w:val="008161DF"/>
    <w:rsid w:val="008168C9"/>
    <w:rsid w:val="0081707C"/>
    <w:rsid w:val="008206ED"/>
    <w:rsid w:val="00820EAF"/>
    <w:rsid w:val="0082177A"/>
    <w:rsid w:val="0082391F"/>
    <w:rsid w:val="0082493C"/>
    <w:rsid w:val="00824F28"/>
    <w:rsid w:val="008266D2"/>
    <w:rsid w:val="00826A76"/>
    <w:rsid w:val="00834070"/>
    <w:rsid w:val="0083421F"/>
    <w:rsid w:val="008362BB"/>
    <w:rsid w:val="00836B56"/>
    <w:rsid w:val="0084119C"/>
    <w:rsid w:val="008412F8"/>
    <w:rsid w:val="00841520"/>
    <w:rsid w:val="008419D2"/>
    <w:rsid w:val="0084316A"/>
    <w:rsid w:val="00843366"/>
    <w:rsid w:val="00843C78"/>
    <w:rsid w:val="0084527F"/>
    <w:rsid w:val="00846676"/>
    <w:rsid w:val="00850006"/>
    <w:rsid w:val="0085089B"/>
    <w:rsid w:val="00851A0B"/>
    <w:rsid w:val="008552DE"/>
    <w:rsid w:val="00855D36"/>
    <w:rsid w:val="00860342"/>
    <w:rsid w:val="0086149B"/>
    <w:rsid w:val="00861ACF"/>
    <w:rsid w:val="00861F1D"/>
    <w:rsid w:val="00861FA2"/>
    <w:rsid w:val="00862EEC"/>
    <w:rsid w:val="008636B9"/>
    <w:rsid w:val="008636DE"/>
    <w:rsid w:val="00865058"/>
    <w:rsid w:val="00865359"/>
    <w:rsid w:val="0086583F"/>
    <w:rsid w:val="00865A63"/>
    <w:rsid w:val="00865C74"/>
    <w:rsid w:val="00866052"/>
    <w:rsid w:val="0086729F"/>
    <w:rsid w:val="00870FE2"/>
    <w:rsid w:val="00872DA4"/>
    <w:rsid w:val="00872FEA"/>
    <w:rsid w:val="00876054"/>
    <w:rsid w:val="008764C2"/>
    <w:rsid w:val="008777B8"/>
    <w:rsid w:val="00877B32"/>
    <w:rsid w:val="00880195"/>
    <w:rsid w:val="00880EC9"/>
    <w:rsid w:val="00881693"/>
    <w:rsid w:val="00881C92"/>
    <w:rsid w:val="00881F61"/>
    <w:rsid w:val="008824DD"/>
    <w:rsid w:val="00882E7A"/>
    <w:rsid w:val="00882E87"/>
    <w:rsid w:val="008851A3"/>
    <w:rsid w:val="008853FC"/>
    <w:rsid w:val="00885A71"/>
    <w:rsid w:val="00886361"/>
    <w:rsid w:val="00887A03"/>
    <w:rsid w:val="00894837"/>
    <w:rsid w:val="0089569D"/>
    <w:rsid w:val="00896269"/>
    <w:rsid w:val="0089698A"/>
    <w:rsid w:val="008969A2"/>
    <w:rsid w:val="00897FF0"/>
    <w:rsid w:val="008A056D"/>
    <w:rsid w:val="008A0608"/>
    <w:rsid w:val="008A22DF"/>
    <w:rsid w:val="008A3623"/>
    <w:rsid w:val="008A36F9"/>
    <w:rsid w:val="008A38A2"/>
    <w:rsid w:val="008A4426"/>
    <w:rsid w:val="008A5DD3"/>
    <w:rsid w:val="008A6F04"/>
    <w:rsid w:val="008A73C3"/>
    <w:rsid w:val="008B0482"/>
    <w:rsid w:val="008B13F7"/>
    <w:rsid w:val="008B1C63"/>
    <w:rsid w:val="008B3AC2"/>
    <w:rsid w:val="008B454F"/>
    <w:rsid w:val="008B460B"/>
    <w:rsid w:val="008B5F51"/>
    <w:rsid w:val="008B6DFC"/>
    <w:rsid w:val="008B75CA"/>
    <w:rsid w:val="008B7C5B"/>
    <w:rsid w:val="008C00F4"/>
    <w:rsid w:val="008C0ACA"/>
    <w:rsid w:val="008C427D"/>
    <w:rsid w:val="008C5390"/>
    <w:rsid w:val="008C76EB"/>
    <w:rsid w:val="008C7CCE"/>
    <w:rsid w:val="008D0175"/>
    <w:rsid w:val="008D2C2E"/>
    <w:rsid w:val="008D45CB"/>
    <w:rsid w:val="008D53AA"/>
    <w:rsid w:val="008D5C8E"/>
    <w:rsid w:val="008D6333"/>
    <w:rsid w:val="008D6422"/>
    <w:rsid w:val="008D69CF"/>
    <w:rsid w:val="008D70CF"/>
    <w:rsid w:val="008D754A"/>
    <w:rsid w:val="008D79AC"/>
    <w:rsid w:val="008E01CA"/>
    <w:rsid w:val="008E0C1A"/>
    <w:rsid w:val="008E1366"/>
    <w:rsid w:val="008E1B29"/>
    <w:rsid w:val="008E1DBE"/>
    <w:rsid w:val="008E21B1"/>
    <w:rsid w:val="008E2EEB"/>
    <w:rsid w:val="008E4A3A"/>
    <w:rsid w:val="008E4E76"/>
    <w:rsid w:val="008E5E3C"/>
    <w:rsid w:val="008E6668"/>
    <w:rsid w:val="008E6CDB"/>
    <w:rsid w:val="008F001D"/>
    <w:rsid w:val="008F1788"/>
    <w:rsid w:val="008F1C57"/>
    <w:rsid w:val="008F1F95"/>
    <w:rsid w:val="008F23BD"/>
    <w:rsid w:val="008F24C9"/>
    <w:rsid w:val="008F341D"/>
    <w:rsid w:val="008F34C2"/>
    <w:rsid w:val="008F37E3"/>
    <w:rsid w:val="008F485A"/>
    <w:rsid w:val="008F5282"/>
    <w:rsid w:val="008F61CB"/>
    <w:rsid w:val="008F7091"/>
    <w:rsid w:val="008F741E"/>
    <w:rsid w:val="008F776B"/>
    <w:rsid w:val="009002B1"/>
    <w:rsid w:val="00900613"/>
    <w:rsid w:val="009006F8"/>
    <w:rsid w:val="009007B5"/>
    <w:rsid w:val="00900F6A"/>
    <w:rsid w:val="009015A3"/>
    <w:rsid w:val="0090188D"/>
    <w:rsid w:val="00901CC0"/>
    <w:rsid w:val="00904DE4"/>
    <w:rsid w:val="00905ADF"/>
    <w:rsid w:val="00906984"/>
    <w:rsid w:val="00911747"/>
    <w:rsid w:val="00912F1A"/>
    <w:rsid w:val="009131D7"/>
    <w:rsid w:val="0091340D"/>
    <w:rsid w:val="009150A1"/>
    <w:rsid w:val="009166AC"/>
    <w:rsid w:val="009172B9"/>
    <w:rsid w:val="0091761D"/>
    <w:rsid w:val="009202F7"/>
    <w:rsid w:val="00921713"/>
    <w:rsid w:val="00922BA2"/>
    <w:rsid w:val="0092345F"/>
    <w:rsid w:val="009242CA"/>
    <w:rsid w:val="009245AF"/>
    <w:rsid w:val="009245F5"/>
    <w:rsid w:val="009246CE"/>
    <w:rsid w:val="00924B01"/>
    <w:rsid w:val="009259B2"/>
    <w:rsid w:val="00926581"/>
    <w:rsid w:val="00926E5B"/>
    <w:rsid w:val="00926F93"/>
    <w:rsid w:val="00927142"/>
    <w:rsid w:val="0092774C"/>
    <w:rsid w:val="0093056C"/>
    <w:rsid w:val="00930E89"/>
    <w:rsid w:val="0093125E"/>
    <w:rsid w:val="00931794"/>
    <w:rsid w:val="00931EA2"/>
    <w:rsid w:val="009339B7"/>
    <w:rsid w:val="00934029"/>
    <w:rsid w:val="00934F95"/>
    <w:rsid w:val="0093675C"/>
    <w:rsid w:val="009368A2"/>
    <w:rsid w:val="00936B6C"/>
    <w:rsid w:val="00937555"/>
    <w:rsid w:val="0093786E"/>
    <w:rsid w:val="009414FF"/>
    <w:rsid w:val="00942AFA"/>
    <w:rsid w:val="009439E8"/>
    <w:rsid w:val="00946298"/>
    <w:rsid w:val="009469F8"/>
    <w:rsid w:val="00947890"/>
    <w:rsid w:val="00950534"/>
    <w:rsid w:val="00950891"/>
    <w:rsid w:val="009508BE"/>
    <w:rsid w:val="00952ADA"/>
    <w:rsid w:val="00953287"/>
    <w:rsid w:val="0095362B"/>
    <w:rsid w:val="00954B28"/>
    <w:rsid w:val="009552A7"/>
    <w:rsid w:val="009558B4"/>
    <w:rsid w:val="00955AA0"/>
    <w:rsid w:val="00956F0B"/>
    <w:rsid w:val="0096028A"/>
    <w:rsid w:val="009606CB"/>
    <w:rsid w:val="009614B3"/>
    <w:rsid w:val="009620C6"/>
    <w:rsid w:val="0096594D"/>
    <w:rsid w:val="00965D50"/>
    <w:rsid w:val="00966280"/>
    <w:rsid w:val="0096698A"/>
    <w:rsid w:val="00966B57"/>
    <w:rsid w:val="0096766E"/>
    <w:rsid w:val="00967F5E"/>
    <w:rsid w:val="009703D8"/>
    <w:rsid w:val="00971227"/>
    <w:rsid w:val="009716FB"/>
    <w:rsid w:val="00971763"/>
    <w:rsid w:val="0097211D"/>
    <w:rsid w:val="009738E4"/>
    <w:rsid w:val="009752CF"/>
    <w:rsid w:val="009754DC"/>
    <w:rsid w:val="00975C93"/>
    <w:rsid w:val="00975DBB"/>
    <w:rsid w:val="00975F20"/>
    <w:rsid w:val="00976C8D"/>
    <w:rsid w:val="00977167"/>
    <w:rsid w:val="0098002F"/>
    <w:rsid w:val="00981866"/>
    <w:rsid w:val="00982F5F"/>
    <w:rsid w:val="00982FA3"/>
    <w:rsid w:val="00983EB4"/>
    <w:rsid w:val="009848AB"/>
    <w:rsid w:val="00984C81"/>
    <w:rsid w:val="00985244"/>
    <w:rsid w:val="009855F0"/>
    <w:rsid w:val="00985F1C"/>
    <w:rsid w:val="00986A1C"/>
    <w:rsid w:val="00986EE2"/>
    <w:rsid w:val="00987E53"/>
    <w:rsid w:val="009912AC"/>
    <w:rsid w:val="00991445"/>
    <w:rsid w:val="00992138"/>
    <w:rsid w:val="00992243"/>
    <w:rsid w:val="009926EA"/>
    <w:rsid w:val="00993377"/>
    <w:rsid w:val="0099451A"/>
    <w:rsid w:val="00994BF1"/>
    <w:rsid w:val="00995E5D"/>
    <w:rsid w:val="009967A8"/>
    <w:rsid w:val="00997398"/>
    <w:rsid w:val="009974E4"/>
    <w:rsid w:val="00997C37"/>
    <w:rsid w:val="009A01DF"/>
    <w:rsid w:val="009A03B5"/>
    <w:rsid w:val="009A058F"/>
    <w:rsid w:val="009A1782"/>
    <w:rsid w:val="009A317C"/>
    <w:rsid w:val="009A3266"/>
    <w:rsid w:val="009A6C4D"/>
    <w:rsid w:val="009B0C35"/>
    <w:rsid w:val="009B1213"/>
    <w:rsid w:val="009B33F9"/>
    <w:rsid w:val="009B4BC6"/>
    <w:rsid w:val="009B577D"/>
    <w:rsid w:val="009B581E"/>
    <w:rsid w:val="009B5EF0"/>
    <w:rsid w:val="009B6BDF"/>
    <w:rsid w:val="009B7A7B"/>
    <w:rsid w:val="009C055F"/>
    <w:rsid w:val="009C0CEC"/>
    <w:rsid w:val="009C0D29"/>
    <w:rsid w:val="009C1117"/>
    <w:rsid w:val="009C2368"/>
    <w:rsid w:val="009C3C4F"/>
    <w:rsid w:val="009C4434"/>
    <w:rsid w:val="009C50B3"/>
    <w:rsid w:val="009C68C1"/>
    <w:rsid w:val="009C6A4E"/>
    <w:rsid w:val="009C72B6"/>
    <w:rsid w:val="009C7706"/>
    <w:rsid w:val="009C7853"/>
    <w:rsid w:val="009D23C1"/>
    <w:rsid w:val="009D45DF"/>
    <w:rsid w:val="009D4FDB"/>
    <w:rsid w:val="009D64A5"/>
    <w:rsid w:val="009D64BB"/>
    <w:rsid w:val="009D773A"/>
    <w:rsid w:val="009E0E95"/>
    <w:rsid w:val="009E108D"/>
    <w:rsid w:val="009E142D"/>
    <w:rsid w:val="009E2702"/>
    <w:rsid w:val="009E2E08"/>
    <w:rsid w:val="009E3C2F"/>
    <w:rsid w:val="009E4841"/>
    <w:rsid w:val="009E4B91"/>
    <w:rsid w:val="009E5363"/>
    <w:rsid w:val="009F0B02"/>
    <w:rsid w:val="009F0F32"/>
    <w:rsid w:val="009F1030"/>
    <w:rsid w:val="009F1352"/>
    <w:rsid w:val="009F26BB"/>
    <w:rsid w:val="009F6706"/>
    <w:rsid w:val="009F7769"/>
    <w:rsid w:val="00A00768"/>
    <w:rsid w:val="00A01A87"/>
    <w:rsid w:val="00A01C28"/>
    <w:rsid w:val="00A0227C"/>
    <w:rsid w:val="00A038AD"/>
    <w:rsid w:val="00A04C4E"/>
    <w:rsid w:val="00A04E6A"/>
    <w:rsid w:val="00A058DB"/>
    <w:rsid w:val="00A0601A"/>
    <w:rsid w:val="00A07A4C"/>
    <w:rsid w:val="00A10252"/>
    <w:rsid w:val="00A12F50"/>
    <w:rsid w:val="00A1401E"/>
    <w:rsid w:val="00A14AB8"/>
    <w:rsid w:val="00A14F92"/>
    <w:rsid w:val="00A15EAE"/>
    <w:rsid w:val="00A173B1"/>
    <w:rsid w:val="00A177D5"/>
    <w:rsid w:val="00A1786D"/>
    <w:rsid w:val="00A17921"/>
    <w:rsid w:val="00A2029E"/>
    <w:rsid w:val="00A21717"/>
    <w:rsid w:val="00A2174B"/>
    <w:rsid w:val="00A2182C"/>
    <w:rsid w:val="00A21BFA"/>
    <w:rsid w:val="00A2329B"/>
    <w:rsid w:val="00A25403"/>
    <w:rsid w:val="00A26434"/>
    <w:rsid w:val="00A268F9"/>
    <w:rsid w:val="00A26979"/>
    <w:rsid w:val="00A27C35"/>
    <w:rsid w:val="00A302AF"/>
    <w:rsid w:val="00A303D6"/>
    <w:rsid w:val="00A315D6"/>
    <w:rsid w:val="00A315FF"/>
    <w:rsid w:val="00A32178"/>
    <w:rsid w:val="00A332F4"/>
    <w:rsid w:val="00A333F9"/>
    <w:rsid w:val="00A33739"/>
    <w:rsid w:val="00A3648D"/>
    <w:rsid w:val="00A3774B"/>
    <w:rsid w:val="00A407FB"/>
    <w:rsid w:val="00A409A0"/>
    <w:rsid w:val="00A42694"/>
    <w:rsid w:val="00A42FAE"/>
    <w:rsid w:val="00A4329C"/>
    <w:rsid w:val="00A454CC"/>
    <w:rsid w:val="00A4611F"/>
    <w:rsid w:val="00A4713F"/>
    <w:rsid w:val="00A50548"/>
    <w:rsid w:val="00A5294B"/>
    <w:rsid w:val="00A52DBA"/>
    <w:rsid w:val="00A533A3"/>
    <w:rsid w:val="00A562A5"/>
    <w:rsid w:val="00A60007"/>
    <w:rsid w:val="00A603D9"/>
    <w:rsid w:val="00A6122E"/>
    <w:rsid w:val="00A643AD"/>
    <w:rsid w:val="00A65B20"/>
    <w:rsid w:val="00A66CD1"/>
    <w:rsid w:val="00A7078B"/>
    <w:rsid w:val="00A70956"/>
    <w:rsid w:val="00A70AFF"/>
    <w:rsid w:val="00A71EC1"/>
    <w:rsid w:val="00A74E26"/>
    <w:rsid w:val="00A77214"/>
    <w:rsid w:val="00A7775A"/>
    <w:rsid w:val="00A77B9A"/>
    <w:rsid w:val="00A80E8F"/>
    <w:rsid w:val="00A816B5"/>
    <w:rsid w:val="00A81A5E"/>
    <w:rsid w:val="00A83E91"/>
    <w:rsid w:val="00A84DD2"/>
    <w:rsid w:val="00A84E51"/>
    <w:rsid w:val="00A851A2"/>
    <w:rsid w:val="00A852A4"/>
    <w:rsid w:val="00A85816"/>
    <w:rsid w:val="00A85907"/>
    <w:rsid w:val="00A8675D"/>
    <w:rsid w:val="00A8738E"/>
    <w:rsid w:val="00A90FB1"/>
    <w:rsid w:val="00A911BA"/>
    <w:rsid w:val="00A917F5"/>
    <w:rsid w:val="00A93242"/>
    <w:rsid w:val="00A94149"/>
    <w:rsid w:val="00A94805"/>
    <w:rsid w:val="00A94887"/>
    <w:rsid w:val="00A95DEE"/>
    <w:rsid w:val="00A97869"/>
    <w:rsid w:val="00AA09B8"/>
    <w:rsid w:val="00AA0F0D"/>
    <w:rsid w:val="00AA1135"/>
    <w:rsid w:val="00AA2C50"/>
    <w:rsid w:val="00AA2DE1"/>
    <w:rsid w:val="00AA40C1"/>
    <w:rsid w:val="00AA443A"/>
    <w:rsid w:val="00AA48EB"/>
    <w:rsid w:val="00AA4B33"/>
    <w:rsid w:val="00AA60BD"/>
    <w:rsid w:val="00AA6F09"/>
    <w:rsid w:val="00AA718E"/>
    <w:rsid w:val="00AB0C7A"/>
    <w:rsid w:val="00AB1032"/>
    <w:rsid w:val="00AB1C10"/>
    <w:rsid w:val="00AB3BF8"/>
    <w:rsid w:val="00AB3C2E"/>
    <w:rsid w:val="00AB5166"/>
    <w:rsid w:val="00AB66A5"/>
    <w:rsid w:val="00AB68C8"/>
    <w:rsid w:val="00AB754C"/>
    <w:rsid w:val="00AB7C22"/>
    <w:rsid w:val="00AB7C25"/>
    <w:rsid w:val="00AC006E"/>
    <w:rsid w:val="00AC0B6F"/>
    <w:rsid w:val="00AC263B"/>
    <w:rsid w:val="00AC2A1A"/>
    <w:rsid w:val="00AC3454"/>
    <w:rsid w:val="00AC3AAA"/>
    <w:rsid w:val="00AC3FD3"/>
    <w:rsid w:val="00AC46F4"/>
    <w:rsid w:val="00AC502D"/>
    <w:rsid w:val="00AC5328"/>
    <w:rsid w:val="00AC5BDC"/>
    <w:rsid w:val="00AC66FB"/>
    <w:rsid w:val="00AC6A89"/>
    <w:rsid w:val="00AC707B"/>
    <w:rsid w:val="00AD0746"/>
    <w:rsid w:val="00AD0B6F"/>
    <w:rsid w:val="00AD1096"/>
    <w:rsid w:val="00AD1CA0"/>
    <w:rsid w:val="00AD230D"/>
    <w:rsid w:val="00AD28F4"/>
    <w:rsid w:val="00AD29E0"/>
    <w:rsid w:val="00AD2BF8"/>
    <w:rsid w:val="00AD2C27"/>
    <w:rsid w:val="00AD45D1"/>
    <w:rsid w:val="00AD4E76"/>
    <w:rsid w:val="00AD6EAE"/>
    <w:rsid w:val="00AD7263"/>
    <w:rsid w:val="00AD775D"/>
    <w:rsid w:val="00AD785C"/>
    <w:rsid w:val="00AE05C8"/>
    <w:rsid w:val="00AE0B7A"/>
    <w:rsid w:val="00AE100A"/>
    <w:rsid w:val="00AE150B"/>
    <w:rsid w:val="00AE1FB7"/>
    <w:rsid w:val="00AE3D4D"/>
    <w:rsid w:val="00AE4812"/>
    <w:rsid w:val="00AE6FC6"/>
    <w:rsid w:val="00AE7EC7"/>
    <w:rsid w:val="00AF097C"/>
    <w:rsid w:val="00AF0AAE"/>
    <w:rsid w:val="00AF12E8"/>
    <w:rsid w:val="00AF2004"/>
    <w:rsid w:val="00AF40E0"/>
    <w:rsid w:val="00AF564B"/>
    <w:rsid w:val="00AF6504"/>
    <w:rsid w:val="00AF7C55"/>
    <w:rsid w:val="00B006FD"/>
    <w:rsid w:val="00B022B0"/>
    <w:rsid w:val="00B02A78"/>
    <w:rsid w:val="00B02E22"/>
    <w:rsid w:val="00B0309C"/>
    <w:rsid w:val="00B0490D"/>
    <w:rsid w:val="00B0543C"/>
    <w:rsid w:val="00B05E01"/>
    <w:rsid w:val="00B075C4"/>
    <w:rsid w:val="00B10088"/>
    <w:rsid w:val="00B10400"/>
    <w:rsid w:val="00B112B9"/>
    <w:rsid w:val="00B123C3"/>
    <w:rsid w:val="00B12465"/>
    <w:rsid w:val="00B12C0C"/>
    <w:rsid w:val="00B144E7"/>
    <w:rsid w:val="00B1504A"/>
    <w:rsid w:val="00B155E7"/>
    <w:rsid w:val="00B15F94"/>
    <w:rsid w:val="00B20723"/>
    <w:rsid w:val="00B209D8"/>
    <w:rsid w:val="00B215BE"/>
    <w:rsid w:val="00B2209B"/>
    <w:rsid w:val="00B22994"/>
    <w:rsid w:val="00B22B78"/>
    <w:rsid w:val="00B22E11"/>
    <w:rsid w:val="00B23499"/>
    <w:rsid w:val="00B24803"/>
    <w:rsid w:val="00B25C57"/>
    <w:rsid w:val="00B27032"/>
    <w:rsid w:val="00B27F65"/>
    <w:rsid w:val="00B32FC6"/>
    <w:rsid w:val="00B3343C"/>
    <w:rsid w:val="00B345F8"/>
    <w:rsid w:val="00B354ED"/>
    <w:rsid w:val="00B3685A"/>
    <w:rsid w:val="00B3727A"/>
    <w:rsid w:val="00B4016C"/>
    <w:rsid w:val="00B40F1B"/>
    <w:rsid w:val="00B40F7D"/>
    <w:rsid w:val="00B41370"/>
    <w:rsid w:val="00B41E83"/>
    <w:rsid w:val="00B426BF"/>
    <w:rsid w:val="00B42EF0"/>
    <w:rsid w:val="00B431E8"/>
    <w:rsid w:val="00B43F36"/>
    <w:rsid w:val="00B44A68"/>
    <w:rsid w:val="00B44B1C"/>
    <w:rsid w:val="00B44EEB"/>
    <w:rsid w:val="00B45478"/>
    <w:rsid w:val="00B46CAD"/>
    <w:rsid w:val="00B50E01"/>
    <w:rsid w:val="00B51015"/>
    <w:rsid w:val="00B52CEF"/>
    <w:rsid w:val="00B537CB"/>
    <w:rsid w:val="00B53C89"/>
    <w:rsid w:val="00B553D4"/>
    <w:rsid w:val="00B55569"/>
    <w:rsid w:val="00B576A7"/>
    <w:rsid w:val="00B57E03"/>
    <w:rsid w:val="00B57EB4"/>
    <w:rsid w:val="00B607A6"/>
    <w:rsid w:val="00B6091E"/>
    <w:rsid w:val="00B60951"/>
    <w:rsid w:val="00B60B49"/>
    <w:rsid w:val="00B6205D"/>
    <w:rsid w:val="00B63585"/>
    <w:rsid w:val="00B63AE0"/>
    <w:rsid w:val="00B64D48"/>
    <w:rsid w:val="00B65805"/>
    <w:rsid w:val="00B6582B"/>
    <w:rsid w:val="00B6753E"/>
    <w:rsid w:val="00B701BF"/>
    <w:rsid w:val="00B70708"/>
    <w:rsid w:val="00B7144F"/>
    <w:rsid w:val="00B7156F"/>
    <w:rsid w:val="00B717A5"/>
    <w:rsid w:val="00B76429"/>
    <w:rsid w:val="00B7709D"/>
    <w:rsid w:val="00B779C8"/>
    <w:rsid w:val="00B77F7A"/>
    <w:rsid w:val="00B80322"/>
    <w:rsid w:val="00B80943"/>
    <w:rsid w:val="00B8096E"/>
    <w:rsid w:val="00B80DC2"/>
    <w:rsid w:val="00B82033"/>
    <w:rsid w:val="00B82109"/>
    <w:rsid w:val="00B824A5"/>
    <w:rsid w:val="00B82BA1"/>
    <w:rsid w:val="00B83346"/>
    <w:rsid w:val="00B842CA"/>
    <w:rsid w:val="00B85344"/>
    <w:rsid w:val="00B854B5"/>
    <w:rsid w:val="00B8761D"/>
    <w:rsid w:val="00B879AC"/>
    <w:rsid w:val="00B91A7A"/>
    <w:rsid w:val="00B921A3"/>
    <w:rsid w:val="00B92618"/>
    <w:rsid w:val="00B928C4"/>
    <w:rsid w:val="00B92BE7"/>
    <w:rsid w:val="00B93313"/>
    <w:rsid w:val="00B935F1"/>
    <w:rsid w:val="00B93ACA"/>
    <w:rsid w:val="00B94251"/>
    <w:rsid w:val="00B94B16"/>
    <w:rsid w:val="00B95088"/>
    <w:rsid w:val="00B9560E"/>
    <w:rsid w:val="00B97973"/>
    <w:rsid w:val="00BA12EF"/>
    <w:rsid w:val="00BA223F"/>
    <w:rsid w:val="00BA4334"/>
    <w:rsid w:val="00BA5A4A"/>
    <w:rsid w:val="00BA66F2"/>
    <w:rsid w:val="00BA6988"/>
    <w:rsid w:val="00BA78F4"/>
    <w:rsid w:val="00BB0306"/>
    <w:rsid w:val="00BB0A43"/>
    <w:rsid w:val="00BB16C1"/>
    <w:rsid w:val="00BB181F"/>
    <w:rsid w:val="00BB1951"/>
    <w:rsid w:val="00BB33F5"/>
    <w:rsid w:val="00BB3A95"/>
    <w:rsid w:val="00BB3ECA"/>
    <w:rsid w:val="00BB4276"/>
    <w:rsid w:val="00BB5595"/>
    <w:rsid w:val="00BB5683"/>
    <w:rsid w:val="00BB58C7"/>
    <w:rsid w:val="00BB5FFC"/>
    <w:rsid w:val="00BB6795"/>
    <w:rsid w:val="00BB788A"/>
    <w:rsid w:val="00BB789B"/>
    <w:rsid w:val="00BC1360"/>
    <w:rsid w:val="00BC35E9"/>
    <w:rsid w:val="00BC4E65"/>
    <w:rsid w:val="00BC54FF"/>
    <w:rsid w:val="00BC5E7E"/>
    <w:rsid w:val="00BC6291"/>
    <w:rsid w:val="00BC7061"/>
    <w:rsid w:val="00BC7A50"/>
    <w:rsid w:val="00BD14A6"/>
    <w:rsid w:val="00BD1597"/>
    <w:rsid w:val="00BD1EC7"/>
    <w:rsid w:val="00BD2736"/>
    <w:rsid w:val="00BD2B69"/>
    <w:rsid w:val="00BD2EDC"/>
    <w:rsid w:val="00BD2FF5"/>
    <w:rsid w:val="00BD369E"/>
    <w:rsid w:val="00BD3A83"/>
    <w:rsid w:val="00BD43FE"/>
    <w:rsid w:val="00BD4948"/>
    <w:rsid w:val="00BD5262"/>
    <w:rsid w:val="00BD53DF"/>
    <w:rsid w:val="00BD56BC"/>
    <w:rsid w:val="00BD73BC"/>
    <w:rsid w:val="00BE0A37"/>
    <w:rsid w:val="00BE0C32"/>
    <w:rsid w:val="00BE0D9B"/>
    <w:rsid w:val="00BE34B9"/>
    <w:rsid w:val="00BE49C6"/>
    <w:rsid w:val="00BE50D7"/>
    <w:rsid w:val="00BE5284"/>
    <w:rsid w:val="00BE601B"/>
    <w:rsid w:val="00BE6B03"/>
    <w:rsid w:val="00BF222E"/>
    <w:rsid w:val="00BF27AC"/>
    <w:rsid w:val="00BF2FC1"/>
    <w:rsid w:val="00BF425D"/>
    <w:rsid w:val="00BF4F11"/>
    <w:rsid w:val="00BF4F14"/>
    <w:rsid w:val="00BF4F99"/>
    <w:rsid w:val="00BF5D1D"/>
    <w:rsid w:val="00BF61FB"/>
    <w:rsid w:val="00BF67BF"/>
    <w:rsid w:val="00BF6B04"/>
    <w:rsid w:val="00BF6FD7"/>
    <w:rsid w:val="00BF78A7"/>
    <w:rsid w:val="00C0171E"/>
    <w:rsid w:val="00C01781"/>
    <w:rsid w:val="00C01C1E"/>
    <w:rsid w:val="00C02C98"/>
    <w:rsid w:val="00C02ECD"/>
    <w:rsid w:val="00C04303"/>
    <w:rsid w:val="00C04519"/>
    <w:rsid w:val="00C04BEC"/>
    <w:rsid w:val="00C0670B"/>
    <w:rsid w:val="00C072AA"/>
    <w:rsid w:val="00C10B76"/>
    <w:rsid w:val="00C11655"/>
    <w:rsid w:val="00C11E14"/>
    <w:rsid w:val="00C11E6D"/>
    <w:rsid w:val="00C1293E"/>
    <w:rsid w:val="00C130F9"/>
    <w:rsid w:val="00C13462"/>
    <w:rsid w:val="00C135FD"/>
    <w:rsid w:val="00C1378D"/>
    <w:rsid w:val="00C14664"/>
    <w:rsid w:val="00C14CD3"/>
    <w:rsid w:val="00C15591"/>
    <w:rsid w:val="00C1634C"/>
    <w:rsid w:val="00C164D6"/>
    <w:rsid w:val="00C16B77"/>
    <w:rsid w:val="00C16BFB"/>
    <w:rsid w:val="00C16C2F"/>
    <w:rsid w:val="00C16CDF"/>
    <w:rsid w:val="00C16DE3"/>
    <w:rsid w:val="00C174C6"/>
    <w:rsid w:val="00C17AD0"/>
    <w:rsid w:val="00C20909"/>
    <w:rsid w:val="00C209CE"/>
    <w:rsid w:val="00C20FAB"/>
    <w:rsid w:val="00C218E1"/>
    <w:rsid w:val="00C22D80"/>
    <w:rsid w:val="00C234C2"/>
    <w:rsid w:val="00C240C0"/>
    <w:rsid w:val="00C25654"/>
    <w:rsid w:val="00C262CA"/>
    <w:rsid w:val="00C26A8F"/>
    <w:rsid w:val="00C26ED6"/>
    <w:rsid w:val="00C278F1"/>
    <w:rsid w:val="00C31A04"/>
    <w:rsid w:val="00C31F69"/>
    <w:rsid w:val="00C32ED0"/>
    <w:rsid w:val="00C331F5"/>
    <w:rsid w:val="00C33F1F"/>
    <w:rsid w:val="00C359B5"/>
    <w:rsid w:val="00C35B5D"/>
    <w:rsid w:val="00C3672E"/>
    <w:rsid w:val="00C367A2"/>
    <w:rsid w:val="00C36E13"/>
    <w:rsid w:val="00C40D35"/>
    <w:rsid w:val="00C411A2"/>
    <w:rsid w:val="00C4135E"/>
    <w:rsid w:val="00C4148E"/>
    <w:rsid w:val="00C419E3"/>
    <w:rsid w:val="00C4285C"/>
    <w:rsid w:val="00C44F1C"/>
    <w:rsid w:val="00C45164"/>
    <w:rsid w:val="00C453FB"/>
    <w:rsid w:val="00C46E91"/>
    <w:rsid w:val="00C5565A"/>
    <w:rsid w:val="00C56DDA"/>
    <w:rsid w:val="00C56E9F"/>
    <w:rsid w:val="00C57393"/>
    <w:rsid w:val="00C575FE"/>
    <w:rsid w:val="00C577ED"/>
    <w:rsid w:val="00C60FA4"/>
    <w:rsid w:val="00C611AF"/>
    <w:rsid w:val="00C6190B"/>
    <w:rsid w:val="00C62C12"/>
    <w:rsid w:val="00C6307F"/>
    <w:rsid w:val="00C6357A"/>
    <w:rsid w:val="00C63649"/>
    <w:rsid w:val="00C64400"/>
    <w:rsid w:val="00C64FBA"/>
    <w:rsid w:val="00C66F5E"/>
    <w:rsid w:val="00C70619"/>
    <w:rsid w:val="00C71F3D"/>
    <w:rsid w:val="00C7629F"/>
    <w:rsid w:val="00C77402"/>
    <w:rsid w:val="00C77538"/>
    <w:rsid w:val="00C8067F"/>
    <w:rsid w:val="00C80B85"/>
    <w:rsid w:val="00C80F10"/>
    <w:rsid w:val="00C8115C"/>
    <w:rsid w:val="00C81505"/>
    <w:rsid w:val="00C82BFB"/>
    <w:rsid w:val="00C833BE"/>
    <w:rsid w:val="00C83E04"/>
    <w:rsid w:val="00C83E65"/>
    <w:rsid w:val="00C847D2"/>
    <w:rsid w:val="00C8637D"/>
    <w:rsid w:val="00C86BDE"/>
    <w:rsid w:val="00C87BD9"/>
    <w:rsid w:val="00C87BE3"/>
    <w:rsid w:val="00C87CFC"/>
    <w:rsid w:val="00C9188A"/>
    <w:rsid w:val="00C91B73"/>
    <w:rsid w:val="00C92754"/>
    <w:rsid w:val="00C92B68"/>
    <w:rsid w:val="00C9395D"/>
    <w:rsid w:val="00C93CAD"/>
    <w:rsid w:val="00C94F7D"/>
    <w:rsid w:val="00C951EB"/>
    <w:rsid w:val="00C96652"/>
    <w:rsid w:val="00C96DBD"/>
    <w:rsid w:val="00C97186"/>
    <w:rsid w:val="00CA0563"/>
    <w:rsid w:val="00CA08E3"/>
    <w:rsid w:val="00CA0BB9"/>
    <w:rsid w:val="00CA1307"/>
    <w:rsid w:val="00CA1D49"/>
    <w:rsid w:val="00CA22FD"/>
    <w:rsid w:val="00CA281C"/>
    <w:rsid w:val="00CA2B63"/>
    <w:rsid w:val="00CA4049"/>
    <w:rsid w:val="00CA4ABA"/>
    <w:rsid w:val="00CA543C"/>
    <w:rsid w:val="00CA5C82"/>
    <w:rsid w:val="00CA65ED"/>
    <w:rsid w:val="00CA7ED2"/>
    <w:rsid w:val="00CB0740"/>
    <w:rsid w:val="00CB0C8A"/>
    <w:rsid w:val="00CB1969"/>
    <w:rsid w:val="00CB2D05"/>
    <w:rsid w:val="00CB2E14"/>
    <w:rsid w:val="00CB386C"/>
    <w:rsid w:val="00CB4050"/>
    <w:rsid w:val="00CB5513"/>
    <w:rsid w:val="00CB5D5D"/>
    <w:rsid w:val="00CB7A9A"/>
    <w:rsid w:val="00CC3A29"/>
    <w:rsid w:val="00CC51AC"/>
    <w:rsid w:val="00CC7727"/>
    <w:rsid w:val="00CC7B29"/>
    <w:rsid w:val="00CC7B9B"/>
    <w:rsid w:val="00CC7DA4"/>
    <w:rsid w:val="00CC7F5A"/>
    <w:rsid w:val="00CD3B27"/>
    <w:rsid w:val="00CD46CD"/>
    <w:rsid w:val="00CD66F9"/>
    <w:rsid w:val="00CD6B68"/>
    <w:rsid w:val="00CE0B48"/>
    <w:rsid w:val="00CE0C49"/>
    <w:rsid w:val="00CE28F1"/>
    <w:rsid w:val="00CE37EA"/>
    <w:rsid w:val="00CE511F"/>
    <w:rsid w:val="00CE53AF"/>
    <w:rsid w:val="00CE6749"/>
    <w:rsid w:val="00CE7362"/>
    <w:rsid w:val="00CE787F"/>
    <w:rsid w:val="00CF01C0"/>
    <w:rsid w:val="00CF03CD"/>
    <w:rsid w:val="00CF05EE"/>
    <w:rsid w:val="00CF1039"/>
    <w:rsid w:val="00CF17AE"/>
    <w:rsid w:val="00CF2C55"/>
    <w:rsid w:val="00CF2CB2"/>
    <w:rsid w:val="00CF4276"/>
    <w:rsid w:val="00CF480B"/>
    <w:rsid w:val="00CF4908"/>
    <w:rsid w:val="00CF5A0D"/>
    <w:rsid w:val="00CF5F5F"/>
    <w:rsid w:val="00CF6192"/>
    <w:rsid w:val="00CF7E79"/>
    <w:rsid w:val="00CF7E8A"/>
    <w:rsid w:val="00D00903"/>
    <w:rsid w:val="00D02888"/>
    <w:rsid w:val="00D03CAA"/>
    <w:rsid w:val="00D04C04"/>
    <w:rsid w:val="00D04D6E"/>
    <w:rsid w:val="00D05B68"/>
    <w:rsid w:val="00D067E1"/>
    <w:rsid w:val="00D07309"/>
    <w:rsid w:val="00D11E9C"/>
    <w:rsid w:val="00D12291"/>
    <w:rsid w:val="00D1245A"/>
    <w:rsid w:val="00D12D02"/>
    <w:rsid w:val="00D132E9"/>
    <w:rsid w:val="00D134E9"/>
    <w:rsid w:val="00D135B0"/>
    <w:rsid w:val="00D15DFC"/>
    <w:rsid w:val="00D1637F"/>
    <w:rsid w:val="00D16D64"/>
    <w:rsid w:val="00D17362"/>
    <w:rsid w:val="00D17536"/>
    <w:rsid w:val="00D1768E"/>
    <w:rsid w:val="00D1788D"/>
    <w:rsid w:val="00D2062B"/>
    <w:rsid w:val="00D21B68"/>
    <w:rsid w:val="00D21D9E"/>
    <w:rsid w:val="00D236C2"/>
    <w:rsid w:val="00D23F19"/>
    <w:rsid w:val="00D23F81"/>
    <w:rsid w:val="00D25504"/>
    <w:rsid w:val="00D2627B"/>
    <w:rsid w:val="00D26BFF"/>
    <w:rsid w:val="00D26F98"/>
    <w:rsid w:val="00D274B2"/>
    <w:rsid w:val="00D321BA"/>
    <w:rsid w:val="00D33108"/>
    <w:rsid w:val="00D33296"/>
    <w:rsid w:val="00D3392D"/>
    <w:rsid w:val="00D33AC1"/>
    <w:rsid w:val="00D33FD9"/>
    <w:rsid w:val="00D342A6"/>
    <w:rsid w:val="00D35CCA"/>
    <w:rsid w:val="00D3716D"/>
    <w:rsid w:val="00D37D18"/>
    <w:rsid w:val="00D40DDC"/>
    <w:rsid w:val="00D41583"/>
    <w:rsid w:val="00D429A8"/>
    <w:rsid w:val="00D42AE3"/>
    <w:rsid w:val="00D43390"/>
    <w:rsid w:val="00D44CD7"/>
    <w:rsid w:val="00D459BB"/>
    <w:rsid w:val="00D50B0A"/>
    <w:rsid w:val="00D50CBA"/>
    <w:rsid w:val="00D50F62"/>
    <w:rsid w:val="00D511F3"/>
    <w:rsid w:val="00D523B3"/>
    <w:rsid w:val="00D52ACE"/>
    <w:rsid w:val="00D52B06"/>
    <w:rsid w:val="00D530D7"/>
    <w:rsid w:val="00D537EF"/>
    <w:rsid w:val="00D53A2D"/>
    <w:rsid w:val="00D53FA7"/>
    <w:rsid w:val="00D544AA"/>
    <w:rsid w:val="00D5509A"/>
    <w:rsid w:val="00D55A85"/>
    <w:rsid w:val="00D56692"/>
    <w:rsid w:val="00D56EA5"/>
    <w:rsid w:val="00D57B3C"/>
    <w:rsid w:val="00D60139"/>
    <w:rsid w:val="00D61E3F"/>
    <w:rsid w:val="00D6264F"/>
    <w:rsid w:val="00D626D4"/>
    <w:rsid w:val="00D62DB0"/>
    <w:rsid w:val="00D64F5C"/>
    <w:rsid w:val="00D65003"/>
    <w:rsid w:val="00D6507B"/>
    <w:rsid w:val="00D65D2C"/>
    <w:rsid w:val="00D65DF6"/>
    <w:rsid w:val="00D6720D"/>
    <w:rsid w:val="00D678AD"/>
    <w:rsid w:val="00D67FF8"/>
    <w:rsid w:val="00D703EC"/>
    <w:rsid w:val="00D70A00"/>
    <w:rsid w:val="00D75544"/>
    <w:rsid w:val="00D75863"/>
    <w:rsid w:val="00D75C00"/>
    <w:rsid w:val="00D8115C"/>
    <w:rsid w:val="00D82196"/>
    <w:rsid w:val="00D8311D"/>
    <w:rsid w:val="00D835FE"/>
    <w:rsid w:val="00D8524D"/>
    <w:rsid w:val="00D8642E"/>
    <w:rsid w:val="00D866EF"/>
    <w:rsid w:val="00D87E94"/>
    <w:rsid w:val="00D87F03"/>
    <w:rsid w:val="00D91908"/>
    <w:rsid w:val="00D92380"/>
    <w:rsid w:val="00D925B1"/>
    <w:rsid w:val="00D92EF1"/>
    <w:rsid w:val="00D93265"/>
    <w:rsid w:val="00D932A2"/>
    <w:rsid w:val="00D93616"/>
    <w:rsid w:val="00D936F4"/>
    <w:rsid w:val="00D93EF6"/>
    <w:rsid w:val="00D93FA9"/>
    <w:rsid w:val="00D95C21"/>
    <w:rsid w:val="00D964DE"/>
    <w:rsid w:val="00D97A51"/>
    <w:rsid w:val="00D97DAA"/>
    <w:rsid w:val="00DA03BD"/>
    <w:rsid w:val="00DA1440"/>
    <w:rsid w:val="00DA1578"/>
    <w:rsid w:val="00DA1D9C"/>
    <w:rsid w:val="00DA2F69"/>
    <w:rsid w:val="00DA3CE4"/>
    <w:rsid w:val="00DA5EF8"/>
    <w:rsid w:val="00DA6C50"/>
    <w:rsid w:val="00DA6CC3"/>
    <w:rsid w:val="00DA719D"/>
    <w:rsid w:val="00DB063D"/>
    <w:rsid w:val="00DB141C"/>
    <w:rsid w:val="00DB239C"/>
    <w:rsid w:val="00DB2966"/>
    <w:rsid w:val="00DB41F6"/>
    <w:rsid w:val="00DB4A84"/>
    <w:rsid w:val="00DB5015"/>
    <w:rsid w:val="00DB52FD"/>
    <w:rsid w:val="00DB587C"/>
    <w:rsid w:val="00DB5A84"/>
    <w:rsid w:val="00DB701A"/>
    <w:rsid w:val="00DB7D50"/>
    <w:rsid w:val="00DC0C9E"/>
    <w:rsid w:val="00DC0D7E"/>
    <w:rsid w:val="00DC1370"/>
    <w:rsid w:val="00DC1399"/>
    <w:rsid w:val="00DC2B26"/>
    <w:rsid w:val="00DC31AC"/>
    <w:rsid w:val="00DC338D"/>
    <w:rsid w:val="00DC35B0"/>
    <w:rsid w:val="00DC3BEF"/>
    <w:rsid w:val="00DC4944"/>
    <w:rsid w:val="00DC4AC1"/>
    <w:rsid w:val="00DC4B59"/>
    <w:rsid w:val="00DC4E91"/>
    <w:rsid w:val="00DC78E0"/>
    <w:rsid w:val="00DD0556"/>
    <w:rsid w:val="00DD182C"/>
    <w:rsid w:val="00DD1EEF"/>
    <w:rsid w:val="00DD2592"/>
    <w:rsid w:val="00DD2B40"/>
    <w:rsid w:val="00DD3408"/>
    <w:rsid w:val="00DD3951"/>
    <w:rsid w:val="00DD46A1"/>
    <w:rsid w:val="00DD4CE4"/>
    <w:rsid w:val="00DD5280"/>
    <w:rsid w:val="00DD5516"/>
    <w:rsid w:val="00DD5C3A"/>
    <w:rsid w:val="00DD6361"/>
    <w:rsid w:val="00DD63C5"/>
    <w:rsid w:val="00DD73E0"/>
    <w:rsid w:val="00DD7E5D"/>
    <w:rsid w:val="00DE125D"/>
    <w:rsid w:val="00DE16BA"/>
    <w:rsid w:val="00DE190B"/>
    <w:rsid w:val="00DE321F"/>
    <w:rsid w:val="00DE4525"/>
    <w:rsid w:val="00DE560D"/>
    <w:rsid w:val="00DE5AE0"/>
    <w:rsid w:val="00DE6A6A"/>
    <w:rsid w:val="00DF017F"/>
    <w:rsid w:val="00DF1159"/>
    <w:rsid w:val="00DF168D"/>
    <w:rsid w:val="00DF1856"/>
    <w:rsid w:val="00DF2153"/>
    <w:rsid w:val="00DF2ED0"/>
    <w:rsid w:val="00DF4012"/>
    <w:rsid w:val="00DF6D56"/>
    <w:rsid w:val="00DF6EB6"/>
    <w:rsid w:val="00DF74B6"/>
    <w:rsid w:val="00DF7754"/>
    <w:rsid w:val="00DF78C3"/>
    <w:rsid w:val="00DF7BBB"/>
    <w:rsid w:val="00DF7CA8"/>
    <w:rsid w:val="00E009D2"/>
    <w:rsid w:val="00E02FDE"/>
    <w:rsid w:val="00E031E6"/>
    <w:rsid w:val="00E0434D"/>
    <w:rsid w:val="00E050F9"/>
    <w:rsid w:val="00E055CA"/>
    <w:rsid w:val="00E105FC"/>
    <w:rsid w:val="00E10F7C"/>
    <w:rsid w:val="00E11843"/>
    <w:rsid w:val="00E11C70"/>
    <w:rsid w:val="00E122ED"/>
    <w:rsid w:val="00E12F14"/>
    <w:rsid w:val="00E1405A"/>
    <w:rsid w:val="00E149EE"/>
    <w:rsid w:val="00E15163"/>
    <w:rsid w:val="00E155A8"/>
    <w:rsid w:val="00E15613"/>
    <w:rsid w:val="00E15897"/>
    <w:rsid w:val="00E16E7B"/>
    <w:rsid w:val="00E17744"/>
    <w:rsid w:val="00E20073"/>
    <w:rsid w:val="00E20A4C"/>
    <w:rsid w:val="00E214FB"/>
    <w:rsid w:val="00E21DCD"/>
    <w:rsid w:val="00E244AD"/>
    <w:rsid w:val="00E24878"/>
    <w:rsid w:val="00E25B04"/>
    <w:rsid w:val="00E275C8"/>
    <w:rsid w:val="00E27D89"/>
    <w:rsid w:val="00E302BC"/>
    <w:rsid w:val="00E3054F"/>
    <w:rsid w:val="00E31496"/>
    <w:rsid w:val="00E32874"/>
    <w:rsid w:val="00E336ED"/>
    <w:rsid w:val="00E343B4"/>
    <w:rsid w:val="00E343F1"/>
    <w:rsid w:val="00E34B1C"/>
    <w:rsid w:val="00E34F61"/>
    <w:rsid w:val="00E34F7D"/>
    <w:rsid w:val="00E36E5D"/>
    <w:rsid w:val="00E41F9F"/>
    <w:rsid w:val="00E42014"/>
    <w:rsid w:val="00E42889"/>
    <w:rsid w:val="00E439B4"/>
    <w:rsid w:val="00E43F76"/>
    <w:rsid w:val="00E476F2"/>
    <w:rsid w:val="00E50A40"/>
    <w:rsid w:val="00E50D5F"/>
    <w:rsid w:val="00E50E90"/>
    <w:rsid w:val="00E515F6"/>
    <w:rsid w:val="00E526C2"/>
    <w:rsid w:val="00E541A4"/>
    <w:rsid w:val="00E54AEF"/>
    <w:rsid w:val="00E556D4"/>
    <w:rsid w:val="00E5680F"/>
    <w:rsid w:val="00E571E8"/>
    <w:rsid w:val="00E614CF"/>
    <w:rsid w:val="00E61D31"/>
    <w:rsid w:val="00E64739"/>
    <w:rsid w:val="00E66135"/>
    <w:rsid w:val="00E67237"/>
    <w:rsid w:val="00E7063C"/>
    <w:rsid w:val="00E7161A"/>
    <w:rsid w:val="00E71D68"/>
    <w:rsid w:val="00E7252D"/>
    <w:rsid w:val="00E7353C"/>
    <w:rsid w:val="00E75A10"/>
    <w:rsid w:val="00E75D17"/>
    <w:rsid w:val="00E75EF7"/>
    <w:rsid w:val="00E76326"/>
    <w:rsid w:val="00E77CA1"/>
    <w:rsid w:val="00E81A11"/>
    <w:rsid w:val="00E81E77"/>
    <w:rsid w:val="00E81EE8"/>
    <w:rsid w:val="00E82141"/>
    <w:rsid w:val="00E82B78"/>
    <w:rsid w:val="00E84565"/>
    <w:rsid w:val="00E85346"/>
    <w:rsid w:val="00E8661F"/>
    <w:rsid w:val="00E87A26"/>
    <w:rsid w:val="00E87DE9"/>
    <w:rsid w:val="00E906B5"/>
    <w:rsid w:val="00E918E6"/>
    <w:rsid w:val="00E93063"/>
    <w:rsid w:val="00E93495"/>
    <w:rsid w:val="00E93811"/>
    <w:rsid w:val="00E93E75"/>
    <w:rsid w:val="00E942F6"/>
    <w:rsid w:val="00E94B0D"/>
    <w:rsid w:val="00E94EBF"/>
    <w:rsid w:val="00EA08D9"/>
    <w:rsid w:val="00EA1323"/>
    <w:rsid w:val="00EA1403"/>
    <w:rsid w:val="00EA14B7"/>
    <w:rsid w:val="00EA158D"/>
    <w:rsid w:val="00EA3BAB"/>
    <w:rsid w:val="00EA45A1"/>
    <w:rsid w:val="00EA47A4"/>
    <w:rsid w:val="00EA5065"/>
    <w:rsid w:val="00EA7A4B"/>
    <w:rsid w:val="00EB16A0"/>
    <w:rsid w:val="00EB2ABB"/>
    <w:rsid w:val="00EB372E"/>
    <w:rsid w:val="00EB43E1"/>
    <w:rsid w:val="00EB46BB"/>
    <w:rsid w:val="00EB54C1"/>
    <w:rsid w:val="00EB5731"/>
    <w:rsid w:val="00EB582D"/>
    <w:rsid w:val="00EB61C6"/>
    <w:rsid w:val="00EB7CAC"/>
    <w:rsid w:val="00EC1D37"/>
    <w:rsid w:val="00EC3E5F"/>
    <w:rsid w:val="00EC6E7C"/>
    <w:rsid w:val="00ED09DC"/>
    <w:rsid w:val="00ED11FE"/>
    <w:rsid w:val="00ED18D0"/>
    <w:rsid w:val="00ED251E"/>
    <w:rsid w:val="00ED264F"/>
    <w:rsid w:val="00ED29C2"/>
    <w:rsid w:val="00ED3A4B"/>
    <w:rsid w:val="00ED4286"/>
    <w:rsid w:val="00ED48E5"/>
    <w:rsid w:val="00ED5EC1"/>
    <w:rsid w:val="00ED7C7E"/>
    <w:rsid w:val="00ED7EAE"/>
    <w:rsid w:val="00EE0CBD"/>
    <w:rsid w:val="00EE0FC0"/>
    <w:rsid w:val="00EE181E"/>
    <w:rsid w:val="00EE1AC2"/>
    <w:rsid w:val="00EE31EA"/>
    <w:rsid w:val="00EE3FE9"/>
    <w:rsid w:val="00EE5F0B"/>
    <w:rsid w:val="00EE6040"/>
    <w:rsid w:val="00EE662F"/>
    <w:rsid w:val="00EE7E01"/>
    <w:rsid w:val="00EF1052"/>
    <w:rsid w:val="00EF248A"/>
    <w:rsid w:val="00EF3ACB"/>
    <w:rsid w:val="00EF4104"/>
    <w:rsid w:val="00EF4ACC"/>
    <w:rsid w:val="00EF4B25"/>
    <w:rsid w:val="00EF5D7B"/>
    <w:rsid w:val="00EF5F34"/>
    <w:rsid w:val="00EF79AE"/>
    <w:rsid w:val="00F002C4"/>
    <w:rsid w:val="00F00942"/>
    <w:rsid w:val="00F011BA"/>
    <w:rsid w:val="00F01D95"/>
    <w:rsid w:val="00F03533"/>
    <w:rsid w:val="00F03DDC"/>
    <w:rsid w:val="00F03FF6"/>
    <w:rsid w:val="00F043A6"/>
    <w:rsid w:val="00F04B4C"/>
    <w:rsid w:val="00F0504E"/>
    <w:rsid w:val="00F0750D"/>
    <w:rsid w:val="00F07EF5"/>
    <w:rsid w:val="00F113DB"/>
    <w:rsid w:val="00F11FED"/>
    <w:rsid w:val="00F12513"/>
    <w:rsid w:val="00F133A5"/>
    <w:rsid w:val="00F143FB"/>
    <w:rsid w:val="00F1522A"/>
    <w:rsid w:val="00F1634E"/>
    <w:rsid w:val="00F2034D"/>
    <w:rsid w:val="00F22579"/>
    <w:rsid w:val="00F2313A"/>
    <w:rsid w:val="00F23683"/>
    <w:rsid w:val="00F23762"/>
    <w:rsid w:val="00F23798"/>
    <w:rsid w:val="00F237EA"/>
    <w:rsid w:val="00F262CE"/>
    <w:rsid w:val="00F2670C"/>
    <w:rsid w:val="00F30F14"/>
    <w:rsid w:val="00F311B0"/>
    <w:rsid w:val="00F324EE"/>
    <w:rsid w:val="00F35725"/>
    <w:rsid w:val="00F35D4C"/>
    <w:rsid w:val="00F362F9"/>
    <w:rsid w:val="00F405A6"/>
    <w:rsid w:val="00F40773"/>
    <w:rsid w:val="00F407BE"/>
    <w:rsid w:val="00F408C6"/>
    <w:rsid w:val="00F41048"/>
    <w:rsid w:val="00F41181"/>
    <w:rsid w:val="00F42F38"/>
    <w:rsid w:val="00F44384"/>
    <w:rsid w:val="00F444F4"/>
    <w:rsid w:val="00F451EB"/>
    <w:rsid w:val="00F46356"/>
    <w:rsid w:val="00F464DE"/>
    <w:rsid w:val="00F46C65"/>
    <w:rsid w:val="00F471CC"/>
    <w:rsid w:val="00F474D7"/>
    <w:rsid w:val="00F5012C"/>
    <w:rsid w:val="00F50ACB"/>
    <w:rsid w:val="00F52608"/>
    <w:rsid w:val="00F53CB1"/>
    <w:rsid w:val="00F547F7"/>
    <w:rsid w:val="00F552DB"/>
    <w:rsid w:val="00F557F6"/>
    <w:rsid w:val="00F561DC"/>
    <w:rsid w:val="00F56280"/>
    <w:rsid w:val="00F569AE"/>
    <w:rsid w:val="00F602BD"/>
    <w:rsid w:val="00F60EF3"/>
    <w:rsid w:val="00F642FD"/>
    <w:rsid w:val="00F649BA"/>
    <w:rsid w:val="00F64B31"/>
    <w:rsid w:val="00F6534D"/>
    <w:rsid w:val="00F67983"/>
    <w:rsid w:val="00F67A28"/>
    <w:rsid w:val="00F7021F"/>
    <w:rsid w:val="00F709F2"/>
    <w:rsid w:val="00F717D6"/>
    <w:rsid w:val="00F726A4"/>
    <w:rsid w:val="00F74942"/>
    <w:rsid w:val="00F74BEB"/>
    <w:rsid w:val="00F75EC7"/>
    <w:rsid w:val="00F771FB"/>
    <w:rsid w:val="00F7783D"/>
    <w:rsid w:val="00F779FD"/>
    <w:rsid w:val="00F77D84"/>
    <w:rsid w:val="00F80393"/>
    <w:rsid w:val="00F83555"/>
    <w:rsid w:val="00F8377E"/>
    <w:rsid w:val="00F87A0C"/>
    <w:rsid w:val="00F87BC9"/>
    <w:rsid w:val="00F9054F"/>
    <w:rsid w:val="00F90619"/>
    <w:rsid w:val="00F9133E"/>
    <w:rsid w:val="00F91BEE"/>
    <w:rsid w:val="00F95031"/>
    <w:rsid w:val="00F95811"/>
    <w:rsid w:val="00F95BB9"/>
    <w:rsid w:val="00FA085A"/>
    <w:rsid w:val="00FA098C"/>
    <w:rsid w:val="00FA1792"/>
    <w:rsid w:val="00FA18A9"/>
    <w:rsid w:val="00FA2B46"/>
    <w:rsid w:val="00FA2C39"/>
    <w:rsid w:val="00FA31EE"/>
    <w:rsid w:val="00FA6386"/>
    <w:rsid w:val="00FA6A5A"/>
    <w:rsid w:val="00FA6BDB"/>
    <w:rsid w:val="00FA6D81"/>
    <w:rsid w:val="00FA75EE"/>
    <w:rsid w:val="00FB0B0F"/>
    <w:rsid w:val="00FB29B6"/>
    <w:rsid w:val="00FB2A1C"/>
    <w:rsid w:val="00FB5341"/>
    <w:rsid w:val="00FB591E"/>
    <w:rsid w:val="00FB5E6F"/>
    <w:rsid w:val="00FB6030"/>
    <w:rsid w:val="00FB64F1"/>
    <w:rsid w:val="00FB68BB"/>
    <w:rsid w:val="00FC32EE"/>
    <w:rsid w:val="00FC3735"/>
    <w:rsid w:val="00FC3856"/>
    <w:rsid w:val="00FC48BF"/>
    <w:rsid w:val="00FC49FC"/>
    <w:rsid w:val="00FC5A95"/>
    <w:rsid w:val="00FC5D50"/>
    <w:rsid w:val="00FD06E9"/>
    <w:rsid w:val="00FD0A21"/>
    <w:rsid w:val="00FD1715"/>
    <w:rsid w:val="00FD1726"/>
    <w:rsid w:val="00FD1783"/>
    <w:rsid w:val="00FD1E41"/>
    <w:rsid w:val="00FD241D"/>
    <w:rsid w:val="00FD3311"/>
    <w:rsid w:val="00FD3B5E"/>
    <w:rsid w:val="00FD3BA6"/>
    <w:rsid w:val="00FD3BDC"/>
    <w:rsid w:val="00FD4195"/>
    <w:rsid w:val="00FD4863"/>
    <w:rsid w:val="00FD4938"/>
    <w:rsid w:val="00FD4D53"/>
    <w:rsid w:val="00FD4DF3"/>
    <w:rsid w:val="00FD54B0"/>
    <w:rsid w:val="00FD5E0E"/>
    <w:rsid w:val="00FD6280"/>
    <w:rsid w:val="00FD68A4"/>
    <w:rsid w:val="00FD75EE"/>
    <w:rsid w:val="00FE0FEB"/>
    <w:rsid w:val="00FE1E69"/>
    <w:rsid w:val="00FE2F03"/>
    <w:rsid w:val="00FE3170"/>
    <w:rsid w:val="00FE3D32"/>
    <w:rsid w:val="00FE3FF0"/>
    <w:rsid w:val="00FE642D"/>
    <w:rsid w:val="00FE69C4"/>
    <w:rsid w:val="00FE6CFA"/>
    <w:rsid w:val="00FF1BEB"/>
    <w:rsid w:val="00FF2ABC"/>
    <w:rsid w:val="00FF37F3"/>
    <w:rsid w:val="00FF61EE"/>
    <w:rsid w:val="00FF6614"/>
    <w:rsid w:val="00FF6B76"/>
    <w:rsid w:val="00FF6FF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09BE"/>
  <w15:docId w15:val="{6030E599-68FF-4A82-B127-96C3B26A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Gras" w:eastAsiaTheme="minorHAnsi" w:hAnsi="Times New Roman Gras" w:cs="Times New Roman"/>
        <w:b/>
        <w:bCs/>
        <w:sz w:val="24"/>
        <w:szCs w:val="26"/>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EE"/>
    <w:rPr>
      <w:b w:val="0"/>
      <w:bCs w:val="0"/>
    </w:rPr>
  </w:style>
  <w:style w:type="paragraph" w:styleId="Titre1">
    <w:name w:val="heading 1"/>
    <w:basedOn w:val="Normal"/>
    <w:next w:val="Normal"/>
    <w:link w:val="Titre1Car"/>
    <w:autoRedefine/>
    <w:qFormat/>
    <w:rsid w:val="00DC4944"/>
    <w:pPr>
      <w:keepNext/>
      <w:keepLines/>
      <w:shd w:val="clear" w:color="auto" w:fill="FFFFFF" w:themeFill="background1"/>
      <w:tabs>
        <w:tab w:val="left" w:pos="567"/>
      </w:tabs>
      <w:spacing w:after="0" w:line="240" w:lineRule="auto"/>
      <w:ind w:left="432" w:hanging="432"/>
      <w:jc w:val="both"/>
      <w:outlineLvl w:val="0"/>
    </w:pPr>
    <w:rPr>
      <w:rFonts w:asciiTheme="minorHAnsi" w:eastAsiaTheme="majorEastAsia" w:hAnsiTheme="minorHAnsi" w:cstheme="minorHAnsi"/>
      <w:b/>
      <w:caps/>
      <w:noProof/>
      <w:szCs w:val="24"/>
      <w:lang w:eastAsia="en-GB"/>
    </w:rPr>
  </w:style>
  <w:style w:type="paragraph" w:styleId="Titre2">
    <w:name w:val="heading 2"/>
    <w:basedOn w:val="Normal"/>
    <w:next w:val="Normal"/>
    <w:link w:val="Titre2Car1"/>
    <w:autoRedefine/>
    <w:uiPriority w:val="99"/>
    <w:unhideWhenUsed/>
    <w:qFormat/>
    <w:rsid w:val="003E5BC9"/>
    <w:pPr>
      <w:keepNext/>
      <w:keepLines/>
      <w:tabs>
        <w:tab w:val="left" w:pos="567"/>
      </w:tabs>
      <w:spacing w:after="0" w:line="240" w:lineRule="auto"/>
      <w:ind w:left="360"/>
      <w:outlineLvl w:val="1"/>
    </w:pPr>
    <w:rPr>
      <w:rFonts w:asciiTheme="minorHAnsi" w:eastAsia="Times New Roman" w:hAnsiTheme="minorHAnsi" w:cstheme="minorHAnsi"/>
      <w:b/>
      <w:iCs/>
      <w:smallCaps/>
      <w:color w:val="002060"/>
      <w:szCs w:val="24"/>
      <w:lang w:eastAsia="en-GB"/>
    </w:rPr>
  </w:style>
  <w:style w:type="paragraph" w:styleId="Titre3">
    <w:name w:val="heading 3"/>
    <w:basedOn w:val="Normal"/>
    <w:link w:val="Titre3Car"/>
    <w:qFormat/>
    <w:rsid w:val="00977167"/>
    <w:pPr>
      <w:numPr>
        <w:ilvl w:val="2"/>
        <w:numId w:val="1"/>
      </w:numPr>
      <w:spacing w:before="100" w:beforeAutospacing="1" w:after="100" w:afterAutospacing="1" w:line="240" w:lineRule="auto"/>
      <w:jc w:val="both"/>
      <w:outlineLvl w:val="2"/>
    </w:pPr>
    <w:rPr>
      <w:rFonts w:ascii="Times New Roman" w:eastAsia="Times New Roman" w:hAnsi="Times New Roman"/>
      <w:sz w:val="27"/>
      <w:szCs w:val="27"/>
      <w:lang w:eastAsia="fr-FR"/>
    </w:rPr>
  </w:style>
  <w:style w:type="paragraph" w:styleId="Titre4">
    <w:name w:val="heading 4"/>
    <w:basedOn w:val="Normal"/>
    <w:link w:val="Titre4Car"/>
    <w:qFormat/>
    <w:rsid w:val="00977167"/>
    <w:pPr>
      <w:numPr>
        <w:ilvl w:val="3"/>
        <w:numId w:val="1"/>
      </w:numPr>
      <w:spacing w:before="100" w:beforeAutospacing="1" w:after="100" w:afterAutospacing="1" w:line="240" w:lineRule="auto"/>
      <w:jc w:val="both"/>
      <w:outlineLvl w:val="3"/>
    </w:pPr>
    <w:rPr>
      <w:rFonts w:ascii="Times New Roman" w:eastAsia="Times New Roman" w:hAnsi="Times New Roman"/>
      <w:szCs w:val="24"/>
      <w:lang w:eastAsia="fr-FR"/>
    </w:rPr>
  </w:style>
  <w:style w:type="paragraph" w:styleId="Titre5">
    <w:name w:val="heading 5"/>
    <w:basedOn w:val="Normal"/>
    <w:next w:val="Normal"/>
    <w:link w:val="Titre5Car"/>
    <w:unhideWhenUsed/>
    <w:qFormat/>
    <w:rsid w:val="00977167"/>
    <w:pPr>
      <w:keepNext/>
      <w:keepLines/>
      <w:numPr>
        <w:ilvl w:val="4"/>
        <w:numId w:val="1"/>
      </w:numPr>
      <w:spacing w:before="200" w:after="0" w:line="240" w:lineRule="auto"/>
      <w:jc w:val="both"/>
      <w:outlineLvl w:val="4"/>
    </w:pPr>
    <w:rPr>
      <w:rFonts w:asciiTheme="majorHAnsi" w:eastAsiaTheme="majorEastAsia" w:hAnsiTheme="majorHAnsi" w:cstheme="majorBidi"/>
      <w:color w:val="243F60" w:themeColor="accent1" w:themeShade="7F"/>
      <w:szCs w:val="24"/>
      <w:lang w:val="en-GB" w:eastAsia="en-GB"/>
    </w:rPr>
  </w:style>
  <w:style w:type="paragraph" w:styleId="Titre6">
    <w:name w:val="heading 6"/>
    <w:basedOn w:val="Normal"/>
    <w:next w:val="Normal"/>
    <w:link w:val="Titre6Car"/>
    <w:unhideWhenUsed/>
    <w:qFormat/>
    <w:rsid w:val="00977167"/>
    <w:pPr>
      <w:keepNext/>
      <w:keepLines/>
      <w:numPr>
        <w:ilvl w:val="5"/>
        <w:numId w:val="1"/>
      </w:numPr>
      <w:spacing w:before="200" w:after="0" w:line="240" w:lineRule="auto"/>
      <w:jc w:val="both"/>
      <w:outlineLvl w:val="5"/>
    </w:pPr>
    <w:rPr>
      <w:rFonts w:asciiTheme="majorHAnsi" w:eastAsiaTheme="majorEastAsia" w:hAnsiTheme="majorHAnsi" w:cstheme="majorBidi"/>
      <w:i/>
      <w:iCs/>
      <w:color w:val="243F60" w:themeColor="accent1" w:themeShade="7F"/>
      <w:szCs w:val="24"/>
      <w:lang w:val="en-GB" w:eastAsia="en-GB"/>
    </w:rPr>
  </w:style>
  <w:style w:type="paragraph" w:styleId="Titre7">
    <w:name w:val="heading 7"/>
    <w:basedOn w:val="Normal"/>
    <w:next w:val="Normal"/>
    <w:link w:val="Titre7Car"/>
    <w:unhideWhenUsed/>
    <w:qFormat/>
    <w:rsid w:val="00977167"/>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Cs w:val="24"/>
      <w:lang w:val="en-GB" w:eastAsia="en-GB"/>
    </w:rPr>
  </w:style>
  <w:style w:type="paragraph" w:styleId="Titre8">
    <w:name w:val="heading 8"/>
    <w:basedOn w:val="Normal"/>
    <w:next w:val="Normal"/>
    <w:link w:val="Titre8Car"/>
    <w:unhideWhenUsed/>
    <w:qFormat/>
    <w:rsid w:val="00977167"/>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n-GB" w:eastAsia="en-GB"/>
    </w:rPr>
  </w:style>
  <w:style w:type="paragraph" w:styleId="Titre9">
    <w:name w:val="heading 9"/>
    <w:basedOn w:val="Normal"/>
    <w:next w:val="Normal"/>
    <w:link w:val="Titre9Car"/>
    <w:unhideWhenUsed/>
    <w:qFormat/>
    <w:rsid w:val="00977167"/>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2FEE"/>
    <w:pPr>
      <w:tabs>
        <w:tab w:val="center" w:pos="4536"/>
        <w:tab w:val="right" w:pos="9072"/>
      </w:tabs>
      <w:spacing w:after="0" w:line="240" w:lineRule="auto"/>
    </w:pPr>
  </w:style>
  <w:style w:type="character" w:customStyle="1" w:styleId="En-tteCar">
    <w:name w:val="En-tête Car"/>
    <w:basedOn w:val="Policepardfaut"/>
    <w:link w:val="En-tte"/>
    <w:uiPriority w:val="99"/>
    <w:rsid w:val="00502FEE"/>
  </w:style>
  <w:style w:type="paragraph" w:styleId="Pieddepage">
    <w:name w:val="footer"/>
    <w:basedOn w:val="Normal"/>
    <w:link w:val="PieddepageCar"/>
    <w:uiPriority w:val="99"/>
    <w:unhideWhenUsed/>
    <w:rsid w:val="00502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FEE"/>
  </w:style>
  <w:style w:type="paragraph" w:styleId="Textedebulles">
    <w:name w:val="Balloon Text"/>
    <w:basedOn w:val="Normal"/>
    <w:link w:val="TextedebullesCar"/>
    <w:uiPriority w:val="99"/>
    <w:semiHidden/>
    <w:unhideWhenUsed/>
    <w:rsid w:val="00502F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FEE"/>
    <w:rPr>
      <w:rFonts w:ascii="Tahoma" w:hAnsi="Tahoma" w:cs="Tahoma"/>
      <w:sz w:val="16"/>
      <w:szCs w:val="16"/>
    </w:rPr>
  </w:style>
  <w:style w:type="character" w:customStyle="1" w:styleId="Titre1Car">
    <w:name w:val="Titre 1 Car"/>
    <w:basedOn w:val="Policepardfaut"/>
    <w:link w:val="Titre1"/>
    <w:rsid w:val="00DC4944"/>
    <w:rPr>
      <w:rFonts w:asciiTheme="minorHAnsi" w:eastAsiaTheme="majorEastAsia" w:hAnsiTheme="minorHAnsi" w:cstheme="minorHAnsi"/>
      <w:bCs w:val="0"/>
      <w:caps/>
      <w:noProof/>
      <w:szCs w:val="24"/>
      <w:shd w:val="clear" w:color="auto" w:fill="FFFFFF" w:themeFill="background1"/>
      <w:lang w:eastAsia="en-GB"/>
    </w:rPr>
  </w:style>
  <w:style w:type="character" w:customStyle="1" w:styleId="Titre2Car1">
    <w:name w:val="Titre 2 Car1"/>
    <w:basedOn w:val="Policepardfaut"/>
    <w:link w:val="Titre2"/>
    <w:uiPriority w:val="99"/>
    <w:rsid w:val="003E5BC9"/>
    <w:rPr>
      <w:rFonts w:asciiTheme="minorHAnsi" w:eastAsia="Times New Roman" w:hAnsiTheme="minorHAnsi" w:cstheme="minorHAnsi"/>
      <w:bCs w:val="0"/>
      <w:iCs/>
      <w:smallCaps/>
      <w:color w:val="002060"/>
      <w:szCs w:val="24"/>
      <w:lang w:eastAsia="en-GB"/>
    </w:rPr>
  </w:style>
  <w:style w:type="character" w:customStyle="1" w:styleId="Titre3Car">
    <w:name w:val="Titre 3 Car"/>
    <w:basedOn w:val="Policepardfaut"/>
    <w:link w:val="Titre3"/>
    <w:rsid w:val="00977167"/>
    <w:rPr>
      <w:rFonts w:ascii="Times New Roman" w:eastAsia="Times New Roman" w:hAnsi="Times New Roman"/>
      <w:b w:val="0"/>
      <w:bCs w:val="0"/>
      <w:sz w:val="27"/>
      <w:szCs w:val="27"/>
      <w:lang w:eastAsia="fr-FR"/>
    </w:rPr>
  </w:style>
  <w:style w:type="character" w:customStyle="1" w:styleId="Titre4Car">
    <w:name w:val="Titre 4 Car"/>
    <w:basedOn w:val="Policepardfaut"/>
    <w:link w:val="Titre4"/>
    <w:rsid w:val="00977167"/>
    <w:rPr>
      <w:rFonts w:ascii="Times New Roman" w:eastAsia="Times New Roman" w:hAnsi="Times New Roman"/>
      <w:b w:val="0"/>
      <w:bCs w:val="0"/>
      <w:szCs w:val="24"/>
      <w:lang w:eastAsia="fr-FR"/>
    </w:rPr>
  </w:style>
  <w:style w:type="character" w:customStyle="1" w:styleId="Titre5Car">
    <w:name w:val="Titre 5 Car"/>
    <w:basedOn w:val="Policepardfaut"/>
    <w:link w:val="Titre5"/>
    <w:rsid w:val="00977167"/>
    <w:rPr>
      <w:rFonts w:asciiTheme="majorHAnsi" w:eastAsiaTheme="majorEastAsia" w:hAnsiTheme="majorHAnsi" w:cstheme="majorBidi"/>
      <w:b w:val="0"/>
      <w:bCs w:val="0"/>
      <w:color w:val="243F60" w:themeColor="accent1" w:themeShade="7F"/>
      <w:szCs w:val="24"/>
      <w:lang w:val="en-GB" w:eastAsia="en-GB"/>
    </w:rPr>
  </w:style>
  <w:style w:type="character" w:customStyle="1" w:styleId="Titre6Car">
    <w:name w:val="Titre 6 Car"/>
    <w:basedOn w:val="Policepardfaut"/>
    <w:link w:val="Titre6"/>
    <w:rsid w:val="00977167"/>
    <w:rPr>
      <w:rFonts w:asciiTheme="majorHAnsi" w:eastAsiaTheme="majorEastAsia" w:hAnsiTheme="majorHAnsi" w:cstheme="majorBidi"/>
      <w:b w:val="0"/>
      <w:bCs w:val="0"/>
      <w:i/>
      <w:iCs/>
      <w:color w:val="243F60" w:themeColor="accent1" w:themeShade="7F"/>
      <w:szCs w:val="24"/>
      <w:lang w:val="en-GB" w:eastAsia="en-GB"/>
    </w:rPr>
  </w:style>
  <w:style w:type="character" w:customStyle="1" w:styleId="Titre7Car">
    <w:name w:val="Titre 7 Car"/>
    <w:basedOn w:val="Policepardfaut"/>
    <w:link w:val="Titre7"/>
    <w:rsid w:val="00977167"/>
    <w:rPr>
      <w:rFonts w:asciiTheme="majorHAnsi" w:eastAsiaTheme="majorEastAsia" w:hAnsiTheme="majorHAnsi" w:cstheme="majorBidi"/>
      <w:b w:val="0"/>
      <w:bCs w:val="0"/>
      <w:i/>
      <w:iCs/>
      <w:color w:val="404040" w:themeColor="text1" w:themeTint="BF"/>
      <w:szCs w:val="24"/>
      <w:lang w:val="en-GB" w:eastAsia="en-GB"/>
    </w:rPr>
  </w:style>
  <w:style w:type="character" w:customStyle="1" w:styleId="Titre8Car">
    <w:name w:val="Titre 8 Car"/>
    <w:basedOn w:val="Policepardfaut"/>
    <w:link w:val="Titre8"/>
    <w:rsid w:val="00977167"/>
    <w:rPr>
      <w:rFonts w:asciiTheme="majorHAnsi" w:eastAsiaTheme="majorEastAsia" w:hAnsiTheme="majorHAnsi" w:cstheme="majorBidi"/>
      <w:b w:val="0"/>
      <w:bCs w:val="0"/>
      <w:color w:val="404040" w:themeColor="text1" w:themeTint="BF"/>
      <w:sz w:val="20"/>
      <w:szCs w:val="20"/>
      <w:lang w:val="en-GB" w:eastAsia="en-GB"/>
    </w:rPr>
  </w:style>
  <w:style w:type="character" w:customStyle="1" w:styleId="Titre9Car">
    <w:name w:val="Titre 9 Car"/>
    <w:basedOn w:val="Policepardfaut"/>
    <w:link w:val="Titre9"/>
    <w:rsid w:val="00977167"/>
    <w:rPr>
      <w:rFonts w:asciiTheme="majorHAnsi" w:eastAsiaTheme="majorEastAsia" w:hAnsiTheme="majorHAnsi" w:cstheme="majorBidi"/>
      <w:b w:val="0"/>
      <w:bCs w:val="0"/>
      <w:i/>
      <w:iCs/>
      <w:color w:val="404040" w:themeColor="text1" w:themeTint="BF"/>
      <w:sz w:val="20"/>
      <w:szCs w:val="20"/>
      <w:lang w:val="en-GB" w:eastAsia="en-GB"/>
    </w:rPr>
  </w:style>
  <w:style w:type="paragraph" w:styleId="Paragraphedeliste">
    <w:name w:val="List Paragraph"/>
    <w:aliases w:val="Bullet Points,Liste Paragraf,Corps du texte,List Paragraph1,Recommendation,List Paragraph (numbered (a)),References,Listes,WB Para,Bullets,normal,Normal1,Normal2,Normal3,Normal4,Normal5,Normal6,Normal7,Normal11,Titre 7 Car1,figu,sour"/>
    <w:basedOn w:val="Normal"/>
    <w:link w:val="ParagraphedelisteCar"/>
    <w:uiPriority w:val="1"/>
    <w:qFormat/>
    <w:rsid w:val="00977167"/>
    <w:pPr>
      <w:spacing w:after="0" w:line="240" w:lineRule="auto"/>
      <w:ind w:left="720"/>
      <w:contextualSpacing/>
      <w:jc w:val="both"/>
    </w:pPr>
    <w:rPr>
      <w:rFonts w:ascii="Times New Roman" w:eastAsia="Times New Roman" w:hAnsi="Times New Roman"/>
      <w:szCs w:val="24"/>
      <w:lang w:val="en-GB" w:eastAsia="en-GB"/>
    </w:rPr>
  </w:style>
  <w:style w:type="paragraph" w:styleId="Sansinterligne">
    <w:name w:val="No Spacing"/>
    <w:link w:val="SansinterligneCar"/>
    <w:uiPriority w:val="1"/>
    <w:qFormat/>
    <w:rsid w:val="00977167"/>
    <w:pPr>
      <w:spacing w:after="0" w:line="240" w:lineRule="auto"/>
      <w:jc w:val="both"/>
    </w:pPr>
    <w:rPr>
      <w:rFonts w:ascii="Arial" w:eastAsia="Times New Roman" w:hAnsi="Arial"/>
      <w:b w:val="0"/>
      <w:bCs w:val="0"/>
      <w:sz w:val="22"/>
      <w:szCs w:val="24"/>
      <w:lang w:eastAsia="en-GB"/>
    </w:rPr>
  </w:style>
  <w:style w:type="paragraph" w:customStyle="1" w:styleId="Default">
    <w:name w:val="Default"/>
    <w:rsid w:val="00977167"/>
    <w:pPr>
      <w:widowControl w:val="0"/>
      <w:suppressAutoHyphens/>
      <w:spacing w:after="0" w:line="240" w:lineRule="auto"/>
    </w:pPr>
    <w:rPr>
      <w:rFonts w:ascii="Calibri" w:eastAsia="Calibri" w:hAnsi="Calibri"/>
      <w:b w:val="0"/>
      <w:bCs w:val="0"/>
      <w:kern w:val="1"/>
      <w:sz w:val="20"/>
      <w:szCs w:val="20"/>
      <w:lang w:eastAsia="ar-SA"/>
    </w:rPr>
  </w:style>
  <w:style w:type="paragraph" w:styleId="Notedebasdepage">
    <w:name w:val="footnote text"/>
    <w:basedOn w:val="Normal"/>
    <w:link w:val="NotedebasdepageCar"/>
    <w:uiPriority w:val="99"/>
    <w:unhideWhenUsed/>
    <w:qFormat/>
    <w:rsid w:val="00CE37EA"/>
    <w:pPr>
      <w:spacing w:after="0" w:line="240" w:lineRule="auto"/>
      <w:jc w:val="both"/>
    </w:pPr>
    <w:rPr>
      <w:rFonts w:ascii="Times New Roman" w:eastAsia="Times New Roman" w:hAnsi="Times New Roman"/>
      <w:sz w:val="20"/>
      <w:szCs w:val="20"/>
      <w:lang w:val="en-GB" w:eastAsia="en-GB"/>
    </w:rPr>
  </w:style>
  <w:style w:type="character" w:customStyle="1" w:styleId="NotedebasdepageCar">
    <w:name w:val="Note de bas de page Car"/>
    <w:basedOn w:val="Policepardfaut"/>
    <w:link w:val="Notedebasdepage"/>
    <w:uiPriority w:val="99"/>
    <w:rsid w:val="00CE37EA"/>
    <w:rPr>
      <w:rFonts w:ascii="Times New Roman" w:eastAsia="Times New Roman" w:hAnsi="Times New Roman"/>
      <w:b w:val="0"/>
      <w:bCs w:val="0"/>
      <w:sz w:val="20"/>
      <w:szCs w:val="20"/>
      <w:lang w:val="en-GB" w:eastAsia="en-GB"/>
    </w:rPr>
  </w:style>
  <w:style w:type="character" w:styleId="Appelnotedebasdep">
    <w:name w:val="footnote reference"/>
    <w:basedOn w:val="Policepardfaut"/>
    <w:link w:val="CarattereCharCarattereCarattereCharCarattereCharCarattereCharCharCharCharChar"/>
    <w:uiPriority w:val="99"/>
    <w:unhideWhenUsed/>
    <w:qFormat/>
    <w:rsid w:val="00CE37EA"/>
    <w:rPr>
      <w:vertAlign w:val="superscript"/>
    </w:rPr>
  </w:style>
  <w:style w:type="character" w:customStyle="1" w:styleId="st">
    <w:name w:val="st"/>
    <w:basedOn w:val="Policepardfaut"/>
    <w:rsid w:val="00CE37EA"/>
  </w:style>
  <w:style w:type="character" w:styleId="Accentuation">
    <w:name w:val="Emphasis"/>
    <w:basedOn w:val="Policepardfaut"/>
    <w:uiPriority w:val="20"/>
    <w:qFormat/>
    <w:rsid w:val="00CE37EA"/>
    <w:rPr>
      <w:i/>
      <w:iCs/>
    </w:rPr>
  </w:style>
  <w:style w:type="character" w:customStyle="1" w:styleId="hps">
    <w:name w:val="hps"/>
    <w:basedOn w:val="Policepardfaut"/>
    <w:rsid w:val="00D40DDC"/>
  </w:style>
  <w:style w:type="paragraph" w:customStyle="1" w:styleId="Standard1">
    <w:name w:val="Standard1"/>
    <w:uiPriority w:val="99"/>
    <w:rsid w:val="00B43F36"/>
    <w:pPr>
      <w:widowControl w:val="0"/>
      <w:suppressAutoHyphens/>
      <w:autoSpaceDN w:val="0"/>
      <w:spacing w:after="0" w:line="240" w:lineRule="auto"/>
      <w:textAlignment w:val="baseline"/>
    </w:pPr>
    <w:rPr>
      <w:rFonts w:ascii="Times New Roman" w:eastAsia="Arial Unicode MS" w:hAnsi="Times New Roman" w:cs="Mangal"/>
      <w:b w:val="0"/>
      <w:bCs w:val="0"/>
      <w:kern w:val="3"/>
      <w:szCs w:val="24"/>
      <w:lang w:eastAsia="zh-CN" w:bidi="hi-IN"/>
    </w:rPr>
  </w:style>
  <w:style w:type="table" w:styleId="Grilledutableau">
    <w:name w:val="Table Grid"/>
    <w:aliases w:val="Table Grid CFAA"/>
    <w:basedOn w:val="TableauNormal"/>
    <w:uiPriority w:val="39"/>
    <w:rsid w:val="00B43F36"/>
    <w:pPr>
      <w:spacing w:after="0" w:line="240" w:lineRule="auto"/>
    </w:pPr>
    <w:rPr>
      <w:b w:val="0"/>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C4148E"/>
    <w:pPr>
      <w:spacing w:after="100"/>
    </w:pPr>
    <w:rPr>
      <w:rFonts w:asciiTheme="minorHAnsi" w:hAnsiTheme="minorHAnsi" w:cstheme="minorHAnsi"/>
      <w:b/>
      <w:bCs/>
      <w:noProof/>
      <w:szCs w:val="24"/>
    </w:rPr>
  </w:style>
  <w:style w:type="paragraph" w:styleId="TM2">
    <w:name w:val="toc 2"/>
    <w:basedOn w:val="Normal"/>
    <w:next w:val="Normal"/>
    <w:autoRedefine/>
    <w:uiPriority w:val="39"/>
    <w:unhideWhenUsed/>
    <w:rsid w:val="00C26A8F"/>
    <w:pPr>
      <w:tabs>
        <w:tab w:val="right" w:leader="dot" w:pos="9602"/>
      </w:tabs>
      <w:spacing w:after="100"/>
      <w:ind w:left="360" w:hanging="360"/>
    </w:pPr>
    <w:rPr>
      <w:rFonts w:asciiTheme="minorHAnsi" w:hAnsiTheme="minorHAnsi" w:cstheme="minorHAnsi"/>
      <w:b/>
      <w:bCs/>
      <w:noProof/>
      <w:szCs w:val="24"/>
    </w:rPr>
  </w:style>
  <w:style w:type="character" w:styleId="Lienhypertexte">
    <w:name w:val="Hyperlink"/>
    <w:basedOn w:val="Policepardfaut"/>
    <w:uiPriority w:val="99"/>
    <w:unhideWhenUsed/>
    <w:rsid w:val="00D50F62"/>
    <w:rPr>
      <w:color w:val="0000FF" w:themeColor="hyperlink"/>
      <w:u w:val="single"/>
    </w:rPr>
  </w:style>
  <w:style w:type="character" w:customStyle="1" w:styleId="apple-converted-space">
    <w:name w:val="apple-converted-space"/>
    <w:basedOn w:val="Policepardfaut"/>
    <w:rsid w:val="009B1213"/>
  </w:style>
  <w:style w:type="paragraph" w:customStyle="1" w:styleId="Text2">
    <w:name w:val="Text 2"/>
    <w:basedOn w:val="Normal"/>
    <w:rsid w:val="00F35725"/>
    <w:pPr>
      <w:tabs>
        <w:tab w:val="left" w:pos="2161"/>
      </w:tabs>
      <w:spacing w:after="240" w:line="240" w:lineRule="auto"/>
      <w:ind w:left="1202"/>
      <w:jc w:val="both"/>
    </w:pPr>
    <w:rPr>
      <w:rFonts w:ascii="Arial" w:eastAsia="Times New Roman" w:hAnsi="Arial"/>
      <w:sz w:val="20"/>
      <w:szCs w:val="20"/>
      <w:lang w:eastAsia="en-GB"/>
    </w:rPr>
  </w:style>
  <w:style w:type="character" w:customStyle="1" w:styleId="ParagraphedelisteCar">
    <w:name w:val="Paragraphe de liste Car"/>
    <w:aliases w:val="Bullet Points Car,Liste Paragraf Car,Corps du texte Car,List Paragraph1 Car,Recommendation Car,List Paragraph (numbered (a)) Car,References Car,Listes Car,WB Para Car,Bullets Car,normal Car,Normal1 Car,Normal2 Car,Normal3 Car"/>
    <w:basedOn w:val="Policepardfaut"/>
    <w:link w:val="Paragraphedeliste"/>
    <w:uiPriority w:val="1"/>
    <w:qFormat/>
    <w:locked/>
    <w:rsid w:val="007B3B62"/>
    <w:rPr>
      <w:rFonts w:ascii="Times New Roman" w:eastAsia="Times New Roman" w:hAnsi="Times New Roman"/>
      <w:b w:val="0"/>
      <w:bCs w:val="0"/>
      <w:szCs w:val="24"/>
      <w:lang w:val="en-GB" w:eastAsia="en-GB"/>
    </w:rPr>
  </w:style>
  <w:style w:type="character" w:customStyle="1" w:styleId="Titre2Car">
    <w:name w:val="Titre 2 Car"/>
    <w:uiPriority w:val="99"/>
    <w:locked/>
    <w:rsid w:val="008D53AA"/>
    <w:rPr>
      <w:b w:val="0"/>
      <w:bCs w:val="0"/>
      <w:i/>
      <w:smallCaps/>
      <w:color w:val="00FF00"/>
      <w:sz w:val="28"/>
      <w:szCs w:val="28"/>
      <w:lang w:eastAsia="en-GB"/>
    </w:rPr>
  </w:style>
  <w:style w:type="character" w:styleId="Marquedecommentaire">
    <w:name w:val="annotation reference"/>
    <w:basedOn w:val="Policepardfaut"/>
    <w:uiPriority w:val="99"/>
    <w:semiHidden/>
    <w:unhideWhenUsed/>
    <w:rsid w:val="00BC7061"/>
    <w:rPr>
      <w:sz w:val="16"/>
      <w:szCs w:val="16"/>
    </w:rPr>
  </w:style>
  <w:style w:type="paragraph" w:styleId="Commentaire">
    <w:name w:val="annotation text"/>
    <w:basedOn w:val="Normal"/>
    <w:link w:val="CommentaireCar"/>
    <w:uiPriority w:val="99"/>
    <w:unhideWhenUsed/>
    <w:rsid w:val="00BC7061"/>
    <w:pPr>
      <w:spacing w:line="240" w:lineRule="auto"/>
    </w:pPr>
    <w:rPr>
      <w:sz w:val="20"/>
      <w:szCs w:val="20"/>
    </w:rPr>
  </w:style>
  <w:style w:type="character" w:customStyle="1" w:styleId="CommentaireCar">
    <w:name w:val="Commentaire Car"/>
    <w:basedOn w:val="Policepardfaut"/>
    <w:link w:val="Commentaire"/>
    <w:uiPriority w:val="99"/>
    <w:rsid w:val="00BC7061"/>
    <w:rPr>
      <w:b w:val="0"/>
      <w:bCs w:val="0"/>
      <w:sz w:val="20"/>
      <w:szCs w:val="20"/>
    </w:rPr>
  </w:style>
  <w:style w:type="paragraph" w:styleId="Objetducommentaire">
    <w:name w:val="annotation subject"/>
    <w:basedOn w:val="Commentaire"/>
    <w:next w:val="Commentaire"/>
    <w:link w:val="ObjetducommentaireCar"/>
    <w:uiPriority w:val="99"/>
    <w:semiHidden/>
    <w:unhideWhenUsed/>
    <w:rsid w:val="00BC7061"/>
    <w:rPr>
      <w:b/>
      <w:bCs/>
    </w:rPr>
  </w:style>
  <w:style w:type="character" w:customStyle="1" w:styleId="ObjetducommentaireCar">
    <w:name w:val="Objet du commentaire Car"/>
    <w:basedOn w:val="CommentaireCar"/>
    <w:link w:val="Objetducommentaire"/>
    <w:uiPriority w:val="99"/>
    <w:semiHidden/>
    <w:rsid w:val="00BC7061"/>
    <w:rPr>
      <w:b/>
      <w:bCs/>
      <w:sz w:val="20"/>
      <w:szCs w:val="20"/>
    </w:rPr>
  </w:style>
  <w:style w:type="paragraph" w:styleId="Corpsdetexte">
    <w:name w:val="Body Text"/>
    <w:basedOn w:val="Normal"/>
    <w:link w:val="CorpsdetexteCar"/>
    <w:uiPriority w:val="99"/>
    <w:rsid w:val="006B5752"/>
    <w:pPr>
      <w:spacing w:after="120" w:line="280" w:lineRule="atLeast"/>
      <w:jc w:val="both"/>
    </w:pPr>
    <w:rPr>
      <w:rFonts w:ascii="Times New Roman" w:eastAsia="Times New Roman" w:hAnsi="Times New Roman"/>
      <w:sz w:val="20"/>
      <w:szCs w:val="20"/>
      <w:lang w:eastAsia="de-DE"/>
    </w:rPr>
  </w:style>
  <w:style w:type="character" w:customStyle="1" w:styleId="CorpsdetexteCar">
    <w:name w:val="Corps de texte Car"/>
    <w:basedOn w:val="Policepardfaut"/>
    <w:link w:val="Corpsdetexte"/>
    <w:uiPriority w:val="99"/>
    <w:rsid w:val="006B5752"/>
    <w:rPr>
      <w:rFonts w:ascii="Times New Roman" w:eastAsia="Times New Roman" w:hAnsi="Times New Roman"/>
      <w:b w:val="0"/>
      <w:bCs w:val="0"/>
      <w:sz w:val="20"/>
      <w:szCs w:val="20"/>
      <w:lang w:eastAsia="de-DE"/>
    </w:rPr>
  </w:style>
  <w:style w:type="paragraph" w:styleId="Rvision">
    <w:name w:val="Revision"/>
    <w:hidden/>
    <w:uiPriority w:val="99"/>
    <w:semiHidden/>
    <w:rsid w:val="00AE150B"/>
    <w:pPr>
      <w:spacing w:after="0" w:line="240" w:lineRule="auto"/>
    </w:pPr>
    <w:rPr>
      <w:b w:val="0"/>
      <w:bCs w:val="0"/>
    </w:rPr>
  </w:style>
  <w:style w:type="character" w:styleId="Lienhypertextesuivivisit">
    <w:name w:val="FollowedHyperlink"/>
    <w:basedOn w:val="Policepardfaut"/>
    <w:uiPriority w:val="99"/>
    <w:semiHidden/>
    <w:unhideWhenUsed/>
    <w:rsid w:val="008F24C9"/>
    <w:rPr>
      <w:color w:val="800080" w:themeColor="followedHyperlink"/>
      <w:u w:val="single"/>
    </w:rPr>
  </w:style>
  <w:style w:type="paragraph" w:customStyle="1" w:styleId="Style1">
    <w:name w:val="Style1"/>
    <w:basedOn w:val="Normal"/>
    <w:link w:val="Style1Car"/>
    <w:qFormat/>
    <w:rsid w:val="0014166A"/>
    <w:pPr>
      <w:tabs>
        <w:tab w:val="left" w:pos="1276"/>
      </w:tabs>
      <w:spacing w:after="0" w:line="360" w:lineRule="auto"/>
      <w:jc w:val="center"/>
    </w:pPr>
    <w:rPr>
      <w:rFonts w:asciiTheme="minorHAnsi" w:hAnsiTheme="minorHAnsi" w:cs="Arial"/>
      <w:b/>
      <w:color w:val="0070C0"/>
      <w:sz w:val="28"/>
    </w:rPr>
  </w:style>
  <w:style w:type="paragraph" w:customStyle="1" w:styleId="CarattereCharCarattereCarattereCharCarattereCharCarattereCharCharCharCharChar">
    <w:name w:val="Carattere Char Carattere Carattere Char Carattere Char Carattere Char Char Char Char Char"/>
    <w:basedOn w:val="Normal"/>
    <w:link w:val="Appelnotedebasdep"/>
    <w:uiPriority w:val="99"/>
    <w:rsid w:val="000870AB"/>
    <w:pPr>
      <w:spacing w:before="120" w:after="160" w:line="240" w:lineRule="exact"/>
    </w:pPr>
    <w:rPr>
      <w:b/>
      <w:bCs/>
      <w:vertAlign w:val="superscript"/>
    </w:rPr>
  </w:style>
  <w:style w:type="character" w:customStyle="1" w:styleId="Style1Car">
    <w:name w:val="Style1 Car"/>
    <w:basedOn w:val="Policepardfaut"/>
    <w:link w:val="Style1"/>
    <w:rsid w:val="0014166A"/>
    <w:rPr>
      <w:rFonts w:asciiTheme="minorHAnsi" w:hAnsiTheme="minorHAnsi" w:cs="Arial"/>
      <w:bCs w:val="0"/>
      <w:color w:val="0070C0"/>
      <w:sz w:val="28"/>
    </w:rPr>
  </w:style>
  <w:style w:type="paragraph" w:customStyle="1" w:styleId="H2">
    <w:name w:val="H2"/>
    <w:basedOn w:val="Normal"/>
    <w:uiPriority w:val="99"/>
    <w:qFormat/>
    <w:rsid w:val="00630FAA"/>
    <w:pPr>
      <w:widowControl w:val="0"/>
      <w:autoSpaceDE w:val="0"/>
      <w:autoSpaceDN w:val="0"/>
      <w:adjustRightInd w:val="0"/>
      <w:spacing w:after="120" w:line="240" w:lineRule="auto"/>
    </w:pPr>
    <w:rPr>
      <w:rFonts w:asciiTheme="minorHAnsi" w:hAnsiTheme="minorHAnsi" w:cs="ı'EDXˇ"/>
      <w:noProof/>
      <w:color w:val="0077D4"/>
      <w:sz w:val="26"/>
      <w:lang w:val="en-US"/>
    </w:rPr>
  </w:style>
  <w:style w:type="paragraph" w:styleId="NormalWeb">
    <w:name w:val="Normal (Web)"/>
    <w:basedOn w:val="Normal"/>
    <w:uiPriority w:val="99"/>
    <w:unhideWhenUsed/>
    <w:rsid w:val="004D754E"/>
    <w:pPr>
      <w:spacing w:before="100" w:beforeAutospacing="1" w:after="100" w:afterAutospacing="1" w:line="240" w:lineRule="auto"/>
    </w:pPr>
    <w:rPr>
      <w:rFonts w:ascii="Times New Roman" w:eastAsia="Times New Roman" w:hAnsi="Times New Roman"/>
      <w:szCs w:val="24"/>
      <w:lang w:val="en-US"/>
    </w:rPr>
  </w:style>
  <w:style w:type="paragraph" w:customStyle="1" w:styleId="TexteIfma">
    <w:name w:val="Texte_Ifma"/>
    <w:basedOn w:val="Normal"/>
    <w:qFormat/>
    <w:rsid w:val="00D52B06"/>
    <w:pPr>
      <w:spacing w:before="100"/>
      <w:ind w:firstLine="567"/>
      <w:jc w:val="both"/>
    </w:pPr>
    <w:rPr>
      <w:rFonts w:ascii="Calibri" w:eastAsia="Calibri" w:hAnsi="Calibri" w:cs="Calibri"/>
      <w:color w:val="000000"/>
      <w:sz w:val="22"/>
      <w:szCs w:val="22"/>
      <w:u w:color="000000"/>
    </w:rPr>
  </w:style>
  <w:style w:type="paragraph" w:customStyle="1" w:styleId="Textepoint">
    <w:name w:val="Texte point"/>
    <w:basedOn w:val="Paragraphedeliste"/>
    <w:qFormat/>
    <w:rsid w:val="009974E4"/>
    <w:pPr>
      <w:numPr>
        <w:numId w:val="3"/>
      </w:numPr>
      <w:spacing w:after="60" w:line="264" w:lineRule="auto"/>
      <w:ind w:left="924" w:hanging="357"/>
      <w:contextualSpacing w:val="0"/>
    </w:pPr>
    <w:rPr>
      <w:rFonts w:asciiTheme="minorHAnsi" w:eastAsiaTheme="minorHAnsi" w:hAnsiTheme="minorHAnsi" w:cstheme="minorHAnsi"/>
      <w:sz w:val="22"/>
      <w:szCs w:val="22"/>
      <w:lang w:val="fr-FR" w:eastAsia="en-US"/>
    </w:rPr>
  </w:style>
  <w:style w:type="paragraph" w:customStyle="1" w:styleId="aatexte">
    <w:name w:val="aa_texte"/>
    <w:basedOn w:val="Normal"/>
    <w:qFormat/>
    <w:rsid w:val="008D0175"/>
    <w:pPr>
      <w:spacing w:after="60" w:line="259" w:lineRule="auto"/>
      <w:ind w:firstLine="567"/>
      <w:jc w:val="both"/>
    </w:pPr>
    <w:rPr>
      <w:rFonts w:asciiTheme="minorHAnsi" w:hAnsiTheme="minorHAnsi" w:cstheme="minorBidi"/>
      <w:sz w:val="22"/>
      <w:szCs w:val="22"/>
    </w:rPr>
  </w:style>
  <w:style w:type="table" w:styleId="TableauGrille4-Accentuation1">
    <w:name w:val="Grid Table 4 Accent 1"/>
    <w:basedOn w:val="TableauNormal"/>
    <w:uiPriority w:val="49"/>
    <w:rsid w:val="005A0A34"/>
    <w:pPr>
      <w:spacing w:after="0" w:line="240" w:lineRule="auto"/>
    </w:pPr>
    <w:rPr>
      <w:rFonts w:asciiTheme="minorHAnsi" w:hAnsiTheme="minorHAnsi" w:cstheme="minorBidi"/>
      <w:b w:val="0"/>
      <w:bCs w:val="0"/>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M3">
    <w:name w:val="toc 3"/>
    <w:basedOn w:val="Normal"/>
    <w:next w:val="Normal"/>
    <w:autoRedefine/>
    <w:uiPriority w:val="39"/>
    <w:unhideWhenUsed/>
    <w:rsid w:val="00A268F9"/>
    <w:pPr>
      <w:tabs>
        <w:tab w:val="right" w:leader="dot" w:pos="9602"/>
      </w:tabs>
      <w:spacing w:after="100"/>
      <w:ind w:left="240"/>
    </w:pPr>
    <w:rPr>
      <w:rFonts w:asciiTheme="minorHAnsi" w:hAnsiTheme="minorHAnsi" w:cstheme="minorHAnsi"/>
      <w:b/>
      <w:bCs/>
      <w:noProof/>
    </w:rPr>
  </w:style>
  <w:style w:type="paragraph" w:customStyle="1" w:styleId="RSTNiv1">
    <w:name w:val="RST Niv1"/>
    <w:basedOn w:val="Normal"/>
    <w:qFormat/>
    <w:rsid w:val="003429EC"/>
    <w:pPr>
      <w:shd w:val="clear" w:color="auto" w:fill="002060"/>
      <w:spacing w:before="120" w:after="120" w:line="259" w:lineRule="auto"/>
      <w:ind w:right="-6"/>
      <w:outlineLvl w:val="2"/>
    </w:pPr>
    <w:rPr>
      <w:rFonts w:ascii="Calibri" w:eastAsia="Book Antiqua" w:hAnsi="Calibri" w:cstheme="minorHAnsi"/>
      <w:b/>
      <w:color w:val="FFFFFF" w:themeColor="background1"/>
      <w:sz w:val="32"/>
      <w:szCs w:val="32"/>
      <w:lang w:val="fr-MA"/>
    </w:rPr>
  </w:style>
  <w:style w:type="character" w:customStyle="1" w:styleId="SansinterligneCar">
    <w:name w:val="Sans interligne Car"/>
    <w:basedOn w:val="Policepardfaut"/>
    <w:link w:val="Sansinterligne"/>
    <w:uiPriority w:val="1"/>
    <w:rsid w:val="00E54AEF"/>
    <w:rPr>
      <w:rFonts w:ascii="Arial" w:eastAsia="Times New Roman" w:hAnsi="Arial"/>
      <w:b w:val="0"/>
      <w:bCs w:val="0"/>
      <w:sz w:val="22"/>
      <w:szCs w:val="24"/>
      <w:lang w:eastAsia="en-GB"/>
    </w:rPr>
  </w:style>
  <w:style w:type="paragraph" w:customStyle="1" w:styleId="RSTNiv3">
    <w:name w:val="RST Niv3"/>
    <w:basedOn w:val="Titre2"/>
    <w:qFormat/>
    <w:rsid w:val="002E5D19"/>
    <w:pPr>
      <w:keepLines w:val="0"/>
      <w:tabs>
        <w:tab w:val="clear" w:pos="567"/>
      </w:tabs>
      <w:spacing w:before="120" w:after="120"/>
      <w:ind w:left="0"/>
    </w:pPr>
    <w:rPr>
      <w:rFonts w:ascii="Calibri" w:eastAsia="Book Antiqua" w:hAnsi="Calibri" w:cs="Calibri"/>
      <w:iCs w:val="0"/>
      <w:smallCaps w:val="0"/>
      <w:color w:val="00B050"/>
      <w:sz w:val="26"/>
      <w:szCs w:val="36"/>
      <w:lang w:eastAsia="fr-CA"/>
    </w:rPr>
  </w:style>
  <w:style w:type="paragraph" w:customStyle="1" w:styleId="RSTNiv2">
    <w:name w:val="RST Niv2"/>
    <w:basedOn w:val="Titre2"/>
    <w:qFormat/>
    <w:rsid w:val="002920AD"/>
    <w:pPr>
      <w:keepLines w:val="0"/>
      <w:tabs>
        <w:tab w:val="clear" w:pos="567"/>
      </w:tabs>
      <w:spacing w:before="240" w:after="240"/>
      <w:ind w:left="0"/>
    </w:pPr>
    <w:rPr>
      <w:rFonts w:ascii="Calibri" w:eastAsia="Calibri" w:hAnsi="Calibri" w:cs="Arial"/>
      <w:iCs w:val="0"/>
      <w:smallCaps w:val="0"/>
      <w:color w:val="00B0F0"/>
      <w:sz w:val="28"/>
      <w:szCs w:val="36"/>
      <w:lang w:eastAsia="en-US"/>
    </w:rPr>
  </w:style>
  <w:style w:type="paragraph" w:customStyle="1" w:styleId="Bodytext">
    <w:name w:val="Bodytext"/>
    <w:basedOn w:val="Normal"/>
    <w:qFormat/>
    <w:rsid w:val="00EA08D9"/>
    <w:pPr>
      <w:widowControl w:val="0"/>
      <w:autoSpaceDE w:val="0"/>
      <w:autoSpaceDN w:val="0"/>
      <w:adjustRightInd w:val="0"/>
      <w:spacing w:after="120" w:line="240" w:lineRule="auto"/>
    </w:pPr>
    <w:rPr>
      <w:rFonts w:asciiTheme="minorHAnsi" w:hAnsiTheme="minorHAnsi" w:cs="ı'EDXˇ"/>
      <w:sz w:val="19"/>
      <w:szCs w:val="19"/>
      <w:lang w:val="en-US"/>
    </w:rPr>
  </w:style>
  <w:style w:type="character" w:styleId="Mentionnonrsolue">
    <w:name w:val="Unresolved Mention"/>
    <w:basedOn w:val="Policepardfaut"/>
    <w:uiPriority w:val="99"/>
    <w:semiHidden/>
    <w:unhideWhenUsed/>
    <w:rsid w:val="005F7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78428">
      <w:bodyDiv w:val="1"/>
      <w:marLeft w:val="0"/>
      <w:marRight w:val="0"/>
      <w:marTop w:val="0"/>
      <w:marBottom w:val="0"/>
      <w:divBdr>
        <w:top w:val="none" w:sz="0" w:space="0" w:color="auto"/>
        <w:left w:val="none" w:sz="0" w:space="0" w:color="auto"/>
        <w:bottom w:val="none" w:sz="0" w:space="0" w:color="auto"/>
        <w:right w:val="none" w:sz="0" w:space="0" w:color="auto"/>
      </w:divBdr>
    </w:div>
    <w:div w:id="1038509125">
      <w:bodyDiv w:val="1"/>
      <w:marLeft w:val="0"/>
      <w:marRight w:val="0"/>
      <w:marTop w:val="0"/>
      <w:marBottom w:val="0"/>
      <w:divBdr>
        <w:top w:val="none" w:sz="0" w:space="0" w:color="auto"/>
        <w:left w:val="none" w:sz="0" w:space="0" w:color="auto"/>
        <w:bottom w:val="none" w:sz="0" w:space="0" w:color="auto"/>
        <w:right w:val="none" w:sz="0" w:space="0" w:color="auto"/>
      </w:divBdr>
    </w:div>
    <w:div w:id="1086347715">
      <w:bodyDiv w:val="1"/>
      <w:marLeft w:val="0"/>
      <w:marRight w:val="0"/>
      <w:marTop w:val="0"/>
      <w:marBottom w:val="0"/>
      <w:divBdr>
        <w:top w:val="none" w:sz="0" w:space="0" w:color="auto"/>
        <w:left w:val="none" w:sz="0" w:space="0" w:color="auto"/>
        <w:bottom w:val="none" w:sz="0" w:space="0" w:color="auto"/>
        <w:right w:val="none" w:sz="0" w:space="0" w:color="auto"/>
      </w:divBdr>
    </w:div>
    <w:div w:id="1237474818">
      <w:bodyDiv w:val="1"/>
      <w:marLeft w:val="0"/>
      <w:marRight w:val="0"/>
      <w:marTop w:val="0"/>
      <w:marBottom w:val="0"/>
      <w:divBdr>
        <w:top w:val="none" w:sz="0" w:space="0" w:color="auto"/>
        <w:left w:val="none" w:sz="0" w:space="0" w:color="auto"/>
        <w:bottom w:val="none" w:sz="0" w:space="0" w:color="auto"/>
        <w:right w:val="none" w:sz="0" w:space="0" w:color="auto"/>
      </w:divBdr>
    </w:div>
    <w:div w:id="1396507188">
      <w:bodyDiv w:val="1"/>
      <w:marLeft w:val="0"/>
      <w:marRight w:val="0"/>
      <w:marTop w:val="0"/>
      <w:marBottom w:val="0"/>
      <w:divBdr>
        <w:top w:val="none" w:sz="0" w:space="0" w:color="auto"/>
        <w:left w:val="none" w:sz="0" w:space="0" w:color="auto"/>
        <w:bottom w:val="none" w:sz="0" w:space="0" w:color="auto"/>
        <w:right w:val="none" w:sz="0" w:space="0" w:color="auto"/>
      </w:divBdr>
    </w:div>
    <w:div w:id="16592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calay@unes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tement-rabat@unesc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esdoc.unesco.org/ark:/48223/pf0000381664_fre.locale=en" TargetMode="External"/><Relationship Id="rId4" Type="http://schemas.openxmlformats.org/officeDocument/2006/relationships/settings" Target="settings.xml"/><Relationship Id="rId9" Type="http://schemas.openxmlformats.org/officeDocument/2006/relationships/hyperlink" Target="https://unjob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inequalities.org/countries/alger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A30B1-A146-4DB4-B77E-BF5BA7F41455}">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18</Pages>
  <Words>6014</Words>
  <Characters>33078</Characters>
  <Application>Microsoft Office Word</Application>
  <DocSecurity>0</DocSecurity>
  <Lines>275</Lines>
  <Paragraphs>78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HAKIM SOFT</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Aoudia, Rachida</dc:creator>
  <cp:lastModifiedBy>Kessabi, Mohamed</cp:lastModifiedBy>
  <cp:revision>43</cp:revision>
  <cp:lastPrinted>2023-11-05T11:32:00Z</cp:lastPrinted>
  <dcterms:created xsi:type="dcterms:W3CDTF">2024-10-15T16:36:00Z</dcterms:created>
  <dcterms:modified xsi:type="dcterms:W3CDTF">2024-10-29T11:51:00Z</dcterms:modified>
</cp:coreProperties>
</file>